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rPr>
          <w:rFonts w:hint="eastAsia" w:ascii="宋体" w:hAnsi="宋体"/>
          <w:color w:val="000000"/>
          <w:spacing w:val="20"/>
          <w:highlight w:val="none"/>
        </w:rPr>
      </w:pPr>
      <w:r>
        <w:rPr>
          <w:color w:val="000000"/>
          <w:highlight w:val="none"/>
        </w:rPr>
      </w:r>
      <w:r>
        <w:rPr>
          <w:rFonts w:hint="eastAsia" w:ascii="宋体" w:hAnsi="宋体"/>
          <w:color w:val="000000"/>
          <w:spacing w:val="20"/>
          <w:highlight w:val="none"/>
        </w:rPr>
      </w:r>
      <w:r/>
    </w:p>
    <w:p>
      <w:pPr>
        <w:pStyle w:val="831"/>
        <w:jc w:val="center"/>
        <w:rPr>
          <w:rFonts w:hint="eastAsia" w:ascii="宋体" w:hAnsi="宋体"/>
          <w:color w:val="000000"/>
          <w:spacing w:val="20"/>
          <w:highlight w:val="none"/>
        </w:rPr>
      </w:pPr>
      <w:r>
        <w:rPr>
          <w:rFonts w:hint="eastAsia" w:ascii="宋体" w:hAnsi="宋体"/>
          <w:color w:val="000000"/>
          <w:spacing w:val="20"/>
          <w:highlight w:val="none"/>
        </w:rPr>
      </w:r>
      <w:r/>
    </w:p>
    <w:p>
      <w:pPr>
        <w:pStyle w:val="831"/>
        <w:jc w:val="center"/>
        <w:rPr>
          <w:rFonts w:hint="eastAsia" w:ascii="宋体" w:hAnsi="宋体"/>
          <w:color w:val="000000"/>
          <w:spacing w:val="20"/>
          <w:highlight w:val="none"/>
        </w:rPr>
      </w:pPr>
      <w:r>
        <w:rPr>
          <w:rFonts w:hint="eastAsia" w:ascii="宋体" w:hAnsi="宋体"/>
          <w:color w:val="000000"/>
          <w:spacing w:val="20"/>
          <w:highlight w:val="none"/>
        </w:rPr>
      </w:r>
      <w:r/>
    </w:p>
    <w:p>
      <w:pPr>
        <w:pStyle w:val="831"/>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31"/>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31"/>
        <w:rPr>
          <w:rFonts w:hint="eastAsia" w:ascii="宋体" w:hAnsi="宋体"/>
          <w:color w:val="000000"/>
          <w:highlight w:val="none"/>
        </w:rPr>
      </w:pPr>
      <w:r>
        <w:rPr>
          <w:rFonts w:hint="eastAsia" w:ascii="宋体" w:hAnsi="宋体"/>
          <w:color w:val="000000"/>
          <w:highlight w:val="none"/>
        </w:rPr>
      </w:r>
      <w:r/>
    </w:p>
    <w:p>
      <w:pPr>
        <w:pStyle w:val="831"/>
        <w:rPr>
          <w:rFonts w:hint="eastAsia" w:ascii="宋体" w:hAnsi="宋体"/>
          <w:color w:val="000000"/>
          <w:highlight w:val="none"/>
        </w:rPr>
      </w:pPr>
      <w:r>
        <w:rPr>
          <w:rFonts w:hint="eastAsia" w:ascii="宋体" w:hAnsi="宋体"/>
          <w:color w:val="000000"/>
          <w:highlight w:val="none"/>
        </w:rPr>
      </w:r>
      <w:r/>
    </w:p>
    <w:p>
      <w:pPr>
        <w:pStyle w:val="831"/>
        <w:rPr>
          <w:rFonts w:hint="eastAsia" w:ascii="宋体" w:hAnsi="宋体"/>
          <w:color w:val="000000"/>
          <w:highlight w:val="none"/>
        </w:rPr>
      </w:pPr>
      <w:r>
        <w:rPr>
          <w:rFonts w:hint="eastAsia" w:ascii="宋体" w:hAnsi="宋体"/>
          <w:color w:val="000000"/>
          <w:highlight w:val="none"/>
        </w:rPr>
      </w:r>
      <w:r/>
    </w:p>
    <w:p>
      <w:pPr>
        <w:pStyle w:val="831"/>
        <w:rPr>
          <w:rFonts w:hint="eastAsia" w:ascii="宋体" w:hAnsi="宋体"/>
          <w:color w:val="000000"/>
          <w:highlight w:val="none"/>
        </w:rPr>
      </w:pPr>
      <w:r>
        <w:rPr>
          <w:rFonts w:hint="eastAsia" w:ascii="宋体" w:hAnsi="宋体"/>
          <w:color w:val="000000"/>
          <w:highlight w:val="none"/>
        </w:rPr>
      </w:r>
      <w:r/>
    </w:p>
    <w:p>
      <w:pPr>
        <w:pStyle w:val="831"/>
        <w:rPr>
          <w:rFonts w:hint="eastAsia" w:ascii="宋体" w:hAnsi="宋体"/>
          <w:color w:val="000000"/>
          <w:highlight w:val="none"/>
        </w:rPr>
      </w:pPr>
      <w:r>
        <w:rPr>
          <w:rFonts w:hint="eastAsia" w:ascii="宋体" w:hAnsi="宋体"/>
          <w:color w:val="000000"/>
          <w:highlight w:val="none"/>
        </w:rPr>
      </w:r>
      <w:r/>
    </w:p>
    <w:p>
      <w:pPr>
        <w:pStyle w:val="831"/>
        <w:rPr>
          <w:rFonts w:hint="eastAsia" w:ascii="宋体" w:hAnsi="宋体"/>
          <w:color w:val="000000"/>
          <w:highlight w:val="none"/>
        </w:rPr>
      </w:pPr>
      <w:r>
        <w:rPr>
          <w:rFonts w:hint="eastAsia" w:ascii="宋体" w:hAnsi="宋体"/>
          <w:color w:val="000000"/>
          <w:highlight w:val="none"/>
        </w:rPr>
      </w:r>
      <w:r/>
    </w:p>
    <w:p>
      <w:pPr>
        <w:pStyle w:val="831"/>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采购编号：</w:t>
      </w:r>
      <w:r>
        <w:rPr>
          <w:rFonts w:hint="eastAsia" w:ascii="宋体" w:hAnsi="宋体"/>
          <w:b/>
          <w:color w:val="000000"/>
          <w:sz w:val="30"/>
          <w:highlight w:val="none"/>
          <w:lang w:eastAsia="zh-CN"/>
        </w:rPr>
        <w:t xml:space="preserve">JSZC-320506114-SZAT-C2026-0002</w:t>
      </w:r>
      <w:r>
        <w:rPr>
          <w:rFonts w:hint="eastAsia" w:ascii="宋体" w:hAnsi="宋体"/>
          <w:b/>
          <w:color w:val="000000"/>
          <w:sz w:val="30"/>
          <w:highlight w:val="none"/>
        </w:rPr>
        <w:t xml:space="preserve">号</w:t>
      </w:r>
      <w:r>
        <w:rPr>
          <w:rFonts w:hint="eastAsia" w:ascii="宋体" w:hAnsi="宋体"/>
          <w:b/>
          <w:color w:val="000000"/>
          <w:sz w:val="30"/>
          <w:highlight w:val="none"/>
        </w:rPr>
      </w:r>
      <w:r/>
    </w:p>
    <w:p>
      <w:pPr>
        <w:pStyle w:val="831"/>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
          <w:color w:val="000000"/>
          <w:sz w:val="30"/>
          <w:highlight w:val="none"/>
          <w:lang w:eastAsia="zh-CN"/>
        </w:rPr>
        <w:t xml:space="preserve">金庭镇水利水务管理服务中心水体（河湖）服务</w:t>
      </w:r>
      <w:r>
        <w:rPr>
          <w:rFonts w:hint="eastAsia" w:ascii="宋体" w:hAnsi="宋体" w:eastAsia="宋体"/>
          <w:b/>
          <w:color w:val="000000"/>
          <w:sz w:val="30"/>
          <w:highlight w:val="none"/>
          <w:lang w:eastAsia="zh-CN"/>
        </w:rPr>
      </w:r>
      <w:r/>
    </w:p>
    <w:p>
      <w:pPr>
        <w:pStyle w:val="831"/>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
          <w:color w:val="000000"/>
          <w:sz w:val="30"/>
          <w:highlight w:val="none"/>
          <w:lang w:eastAsia="zh-CN"/>
        </w:rPr>
        <w:t xml:space="preserve">苏州市吴中区金庭镇综合服务中心</w:t>
      </w:r>
      <w:r>
        <w:rPr>
          <w:rFonts w:hint="eastAsia" w:ascii="宋体" w:hAnsi="宋体" w:eastAsia="宋体"/>
          <w:b/>
          <w:color w:val="000000"/>
          <w:sz w:val="30"/>
          <w:highlight w:val="none"/>
          <w:lang w:eastAsia="zh-CN"/>
        </w:rPr>
      </w:r>
      <w:r/>
    </w:p>
    <w:p>
      <w:pPr>
        <w:pStyle w:val="831"/>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采购类别：服务类</w:t>
      </w:r>
      <w:r>
        <w:rPr>
          <w:rFonts w:hint="eastAsia" w:ascii="宋体" w:hAnsi="宋体"/>
          <w:b/>
          <w:color w:val="000000"/>
          <w:sz w:val="30"/>
          <w:highlight w:val="none"/>
        </w:rPr>
      </w:r>
      <w:r/>
    </w:p>
    <w:p>
      <w:pPr>
        <w:pStyle w:val="831"/>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831"/>
        <w:ind w:firstLine="1656"/>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31"/>
        <w:ind w:firstLine="1656"/>
        <w:jc w:val="center"/>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31"/>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苏州昂天建设工程咨询有限公司</w:t>
      </w:r>
      <w:r>
        <w:rPr>
          <w:rFonts w:hint="eastAsia" w:ascii="宋体" w:hAnsi="宋体"/>
          <w:b/>
          <w:color w:val="000000"/>
          <w:sz w:val="30"/>
          <w:highlight w:val="none"/>
        </w:rPr>
      </w:r>
      <w:r/>
    </w:p>
    <w:p>
      <w:pPr>
        <w:pStyle w:val="831"/>
        <w:jc w:val="center"/>
        <w:spacing w:line="360" w:lineRule="auto"/>
        <w:rPr>
          <w:rFonts w:hint="eastAsia" w:ascii="宋体" w:hAnsi="宋体"/>
          <w:b/>
          <w:color w:val="000000"/>
          <w:sz w:val="32"/>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月</w:t>
      </w:r>
      <w:r>
        <w:rPr>
          <w:rFonts w:hint="eastAsia" w:ascii="宋体" w:hAnsi="宋体"/>
          <w:b/>
          <w:color w:val="000000"/>
          <w:sz w:val="32"/>
          <w:highlight w:val="none"/>
        </w:rPr>
      </w:r>
      <w:r/>
    </w:p>
    <w:p>
      <w:pPr>
        <w:pStyle w:val="831"/>
        <w:ind w:firstLine="3012"/>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31"/>
        <w:rPr>
          <w:color w:val="000000"/>
          <w:highlight w:val="none"/>
        </w:rPr>
      </w:pPr>
      <w:r>
        <w:rPr>
          <w:color w:val="000000"/>
          <w:highlight w:val="none"/>
        </w:rPr>
      </w:r>
      <w:r/>
    </w:p>
    <w:p>
      <w:pPr>
        <w:pStyle w:val="831"/>
        <w:rPr>
          <w:color w:val="000000"/>
          <w:highlight w:val="none"/>
        </w:rPr>
      </w:pPr>
      <w:r>
        <w:rPr>
          <w:color w:val="000000"/>
          <w:highlight w:val="none"/>
        </w:rPr>
      </w:r>
      <w:r/>
    </w:p>
    <w:p>
      <w:pPr>
        <w:pStyle w:val="831"/>
        <w:rPr>
          <w:color w:val="000000"/>
          <w:highlight w:val="none"/>
        </w:rPr>
      </w:pPr>
      <w:r>
        <w:rPr>
          <w:color w:val="000000"/>
          <w:highlight w:val="none"/>
        </w:rPr>
        <w:br w:type="page" w:clear="all"/>
      </w:r>
      <w:r>
        <w:rPr>
          <w:color w:val="000000"/>
          <w:highlight w:val="none"/>
        </w:rPr>
      </w:r>
      <w:r/>
    </w:p>
    <w:p>
      <w:pPr>
        <w:pStyle w:val="831"/>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831"/>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31"/>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一、磋商采购公告</w:t>
      </w:r>
      <w:r>
        <w:rPr>
          <w:rFonts w:ascii="黑体" w:eastAsia="黑体"/>
          <w:color w:val="000000"/>
          <w:sz w:val="44"/>
          <w:szCs w:val="44"/>
          <w:highlight w:val="none"/>
        </w:rPr>
      </w:r>
      <w:r/>
    </w:p>
    <w:p>
      <w:pPr>
        <w:pStyle w:val="831"/>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二、磋商文件</w:t>
      </w:r>
      <w:r>
        <w:rPr>
          <w:rFonts w:ascii="黑体" w:eastAsia="黑体"/>
          <w:color w:val="000000"/>
          <w:sz w:val="44"/>
          <w:szCs w:val="44"/>
          <w:highlight w:val="none"/>
        </w:rPr>
      </w:r>
      <w:r/>
    </w:p>
    <w:p>
      <w:pPr>
        <w:pStyle w:val="831"/>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三、评审方法及评分标准</w:t>
      </w:r>
      <w:r>
        <w:rPr>
          <w:rFonts w:ascii="黑体" w:eastAsia="黑体"/>
          <w:color w:val="000000"/>
          <w:sz w:val="44"/>
          <w:szCs w:val="44"/>
          <w:highlight w:val="none"/>
        </w:rPr>
      </w:r>
      <w:r/>
    </w:p>
    <w:p>
      <w:pPr>
        <w:pStyle w:val="831"/>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四、合同主要条款及格式</w:t>
      </w:r>
      <w:r>
        <w:rPr>
          <w:rFonts w:ascii="黑体" w:eastAsia="黑体"/>
          <w:color w:val="000000"/>
          <w:sz w:val="44"/>
          <w:szCs w:val="44"/>
          <w:highlight w:val="none"/>
        </w:rPr>
      </w:r>
      <w:r/>
    </w:p>
    <w:p>
      <w:pPr>
        <w:pStyle w:val="831"/>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五、磋商响应文件格式</w:t>
      </w:r>
      <w:r>
        <w:rPr>
          <w:rFonts w:ascii="黑体" w:eastAsia="黑体"/>
          <w:color w:val="000000"/>
          <w:sz w:val="44"/>
          <w:szCs w:val="44"/>
          <w:highlight w:val="none"/>
        </w:rPr>
      </w:r>
      <w:r/>
    </w:p>
    <w:p>
      <w:pPr>
        <w:pStyle w:val="831"/>
        <w:rPr>
          <w:color w:val="000000"/>
          <w:highlight w:val="none"/>
        </w:rPr>
      </w:pPr>
      <w:r>
        <w:rPr>
          <w:color w:val="000000"/>
          <w:highlight w:val="none"/>
        </w:rPr>
      </w:r>
      <w:r/>
    </w:p>
    <w:p>
      <w:pPr>
        <w:pStyle w:val="831"/>
        <w:jc w:val="center"/>
        <w:rPr>
          <w:rFonts w:ascii="sans-serif" w:hAnsi="sans-serif" w:eastAsia="sans-serif" w:cs="sans-serif"/>
          <w:color w:val="000000"/>
          <w:highlight w:val="none"/>
        </w:rPr>
      </w:pPr>
      <w:r>
        <w:rPr>
          <w:color w:val="000000"/>
          <w:highlight w:val="none"/>
        </w:rPr>
        <w:br w:type="page" w:clear="all"/>
      </w:r>
      <w:r>
        <w:rPr>
          <w:rStyle w:val="852"/>
          <w:rFonts w:hint="eastAsia" w:ascii="宋体" w:hAnsi="宋体" w:cs="宋体"/>
          <w:color w:val="000000"/>
          <w:sz w:val="43"/>
          <w:szCs w:val="43"/>
          <w:highlight w:val="none"/>
        </w:rPr>
        <w:t xml:space="preserve">第一章 磋商公告</w:t>
      </w:r>
      <w:r>
        <w:rPr>
          <w:rFonts w:ascii="sans-serif" w:hAnsi="sans-serif" w:eastAsia="sans-serif" w:cs="sans-serif"/>
          <w:color w:val="000000"/>
          <w:highlight w:val="none"/>
        </w:rPr>
      </w:r>
      <w:r/>
    </w:p>
    <w:p>
      <w:pPr>
        <w:pStyle w:val="831"/>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31"/>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金庭镇水利水务管理服务中心水体（河湖）服务</w:t>
      </w:r>
      <w:r>
        <w:rPr>
          <w:rFonts w:hint="eastAsia" w:ascii="宋体" w:hAnsi="宋体" w:cs="宋体"/>
          <w:color w:val="000000"/>
          <w:sz w:val="24"/>
          <w:highlight w:val="none"/>
        </w:rPr>
        <w:t xml:space="preserve">采购项目的潜在供应商应在苏采云政府采购一体化平台系统获取采购文件，并于</w:t>
      </w:r>
      <w:r>
        <w:rPr>
          <w:rFonts w:hint="eastAsia" w:ascii="宋体" w:hAnsi="宋体" w:cs="宋体"/>
          <w:color w:val="000000"/>
          <w:sz w:val="24"/>
          <w:highlight w:val="none"/>
          <w:lang w:eastAsia="zh-CN"/>
        </w:rPr>
        <w:t xml:space="preserve">2026-6-22 13:30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JSZC-320506114-SZAT-C2026-0002</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831"/>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金庭镇水利水务管理服务中心水体（河湖）服务</w:t>
      </w:r>
      <w:r>
        <w:rPr>
          <w:rFonts w:hint="eastAsia" w:ascii="宋体" w:hAnsi="宋体" w:eastAsia="宋体" w:cs="宋体"/>
          <w:color w:val="000000"/>
          <w:sz w:val="24"/>
          <w:highlight w:val="none"/>
          <w:lang w:eastAsia="zh-CN"/>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831"/>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预算金额：人民币大写</w:t>
      </w:r>
      <w:r>
        <w:rPr>
          <w:rFonts w:hint="eastAsia" w:ascii="宋体" w:hAnsi="宋体" w:cs="宋体"/>
          <w:color w:val="000000"/>
          <w:sz w:val="24"/>
          <w:highlight w:val="none"/>
          <w:lang w:eastAsia="zh-CN"/>
        </w:rPr>
        <w:t xml:space="preserve">叁佰伍拾陆万元整（小写3560000.00元）</w:t>
      </w:r>
      <w:r>
        <w:rPr>
          <w:rFonts w:hint="eastAsia" w:ascii="宋体" w:hAnsi="宋体" w:eastAsia="宋体" w:cs="宋体"/>
          <w:color w:val="000000"/>
          <w:sz w:val="24"/>
          <w:highlight w:val="none"/>
          <w:lang w:eastAsia="zh-CN"/>
        </w:rPr>
      </w:r>
      <w:r/>
    </w:p>
    <w:p>
      <w:pPr>
        <w:pStyle w:val="831"/>
        <w:ind w:firstLine="48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最高限价：</w:t>
      </w:r>
      <w:r>
        <w:rPr>
          <w:rFonts w:hint="eastAsia" w:ascii="宋体" w:hAnsi="宋体" w:cs="宋体"/>
          <w:color w:val="000000"/>
          <w:sz w:val="24"/>
          <w:highlight w:val="none"/>
        </w:rPr>
        <w:t xml:space="preserve">人民币大写</w:t>
      </w:r>
      <w:r>
        <w:rPr>
          <w:rFonts w:hint="eastAsia" w:ascii="宋体" w:hAnsi="宋体" w:cs="宋体"/>
          <w:color w:val="000000"/>
          <w:sz w:val="24"/>
          <w:highlight w:val="none"/>
          <w:lang w:eastAsia="zh-CN"/>
        </w:rPr>
        <w:t xml:space="preserve">叁佰伍拾陆万元整（小写3560000.00元）</w:t>
      </w:r>
      <w:r>
        <w:rPr>
          <w:rFonts w:hint="eastAsia" w:ascii="宋体" w:hAnsi="宋体" w:eastAsia="宋体" w:cs="宋体"/>
          <w:bCs/>
          <w:color w:val="000000"/>
          <w:sz w:val="24"/>
          <w:highlight w:val="none"/>
          <w:lang w:eastAsia="zh-CN"/>
        </w:rPr>
      </w:r>
      <w:r/>
    </w:p>
    <w:p>
      <w:pPr>
        <w:pStyle w:val="83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p>
      <w:pPr>
        <w:pStyle w:val="83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对圩区机房管理以及常态化做好太湖“五位一体”治理工作，配齐配强垃圾、水草、蓝藻打捞作业队伍，充分应对潜在的蓝藻聚集、湖泛现象。</w:t>
      </w:r>
      <w:r>
        <w:rPr>
          <w:rFonts w:hint="eastAsia" w:ascii="宋体" w:hAnsi="宋体" w:cs="宋体"/>
          <w:bCs/>
          <w:color w:val="000000"/>
          <w:sz w:val="24"/>
          <w:highlight w:val="none"/>
        </w:rPr>
      </w:r>
      <w:r/>
    </w:p>
    <w:p>
      <w:pPr>
        <w:pStyle w:val="83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eastAsia="zh-CN"/>
        </w:rPr>
        <w:t xml:space="preserve">二年。</w:t>
      </w:r>
      <w:r>
        <w:rPr>
          <w:rFonts w:hint="eastAsia" w:ascii="宋体" w:hAnsi="宋体" w:cs="宋体"/>
          <w:bCs/>
          <w:color w:val="000000"/>
          <w:sz w:val="24"/>
          <w:highlight w:val="none"/>
        </w:rPr>
        <w:t xml:space="preserve">（以合同签订时间为准）</w:t>
      </w:r>
      <w:r>
        <w:rPr>
          <w:rFonts w:hint="eastAsia" w:ascii="宋体" w:hAnsi="宋体" w:cs="宋体"/>
          <w:bCs/>
          <w:color w:val="000000"/>
          <w:sz w:val="24"/>
          <w:highlight w:val="none"/>
        </w:rPr>
      </w:r>
      <w:r/>
    </w:p>
    <w:p>
      <w:pPr>
        <w:pStyle w:val="83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本项目不接受联合体响应。</w:t>
      </w:r>
      <w:bookmarkStart w:id="0" w:name="_Toc28359090"/>
      <w:r/>
      <w:bookmarkStart w:id="1" w:name="_Toc35393799"/>
      <w:r/>
      <w:bookmarkStart w:id="2" w:name="_Toc35393630"/>
      <w:r/>
      <w:bookmarkStart w:id="3" w:name="_Toc28359013"/>
      <w:r>
        <w:rPr>
          <w:rFonts w:hint="eastAsia" w:ascii="宋体" w:hAnsi="宋体" w:cs="宋体"/>
          <w:bCs/>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二、申请人的资格要求：</w:t>
      </w:r>
      <w:bookmarkEnd w:id="0"/>
      <w:r/>
      <w:bookmarkEnd w:id="1"/>
      <w:r/>
      <w:bookmarkEnd w:id="2"/>
      <w:r/>
      <w:bookmarkEnd w:id="3"/>
      <w:r>
        <w:rPr>
          <w:rFonts w:hint="eastAsia" w:ascii="宋体" w:hAnsi="宋体" w:cs="宋体"/>
          <w:color w:val="000000"/>
          <w:sz w:val="24"/>
          <w:highlight w:val="none"/>
        </w:rPr>
      </w:r>
      <w:r/>
    </w:p>
    <w:p>
      <w:pPr>
        <w:pStyle w:val="831"/>
        <w:ind w:firstLine="480"/>
        <w:rPr>
          <w:rFonts w:hint="eastAsia" w:ascii="宋体" w:hAnsi="宋体" w:cs="宋体"/>
          <w:bCs/>
          <w:color w:val="000000"/>
          <w:sz w:val="24"/>
          <w:highlight w:val="none"/>
        </w:rPr>
      </w:pPr>
      <w:r/>
      <w:bookmarkStart w:id="4" w:name="_Toc35393631"/>
      <w:r/>
      <w:bookmarkStart w:id="5" w:name="_Toc35393800"/>
      <w:r>
        <w:rPr>
          <w:rFonts w:hint="eastAsia" w:ascii="宋体" w:hAnsi="宋体" w:cs="宋体"/>
          <w:color w:val="000000"/>
          <w:sz w:val="24"/>
          <w:highlight w:val="none"/>
        </w:rPr>
        <w:t xml:space="preserve">（一）满足《中华人民共和国政府采购法》第二十二条规定：</w:t>
      </w:r>
      <w:r>
        <w:rPr>
          <w:rFonts w:hint="eastAsia" w:ascii="宋体" w:hAnsi="宋体" w:cs="宋体"/>
          <w:bCs/>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2.具有良好的商业信誉和健全的财务会计制度（成立年限不足1年的提供资信证明）。</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4.具备履行合同所必需的设备和专业技术能力的书面声明。</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根据《政府采购促进中小企业发展管理办法》的相关规定，本项目专门面向中小企业，所属行业为</w:t>
      </w:r>
      <w:r>
        <w:rPr>
          <w:rFonts w:hint="eastAsia" w:ascii="宋体" w:hAnsi="宋体" w:cs="宋体"/>
          <w:color w:val="000000"/>
          <w:sz w:val="24"/>
          <w:highlight w:val="none"/>
          <w:lang w:eastAsia="zh-CN"/>
        </w:rPr>
        <w:t xml:space="preserve">其他未列明行业</w:t>
      </w:r>
      <w:r>
        <w:rPr>
          <w:rFonts w:hint="eastAsia" w:ascii="宋体" w:hAnsi="宋体" w:cs="宋体"/>
          <w:color w:val="000000"/>
          <w:sz w:val="24"/>
          <w:highlight w:val="none"/>
        </w:rPr>
        <w:t xml:space="preserve">，供应商应为中小微企业或监狱企业或残疾人福利性单位。</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（三）本项目的特定资格要求：</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 资质：</w:t>
      </w:r>
      <w:r>
        <w:rPr>
          <w:rFonts w:hint="eastAsia" w:ascii="宋体" w:hAnsi="宋体" w:cs="宋体"/>
          <w:color w:val="000000"/>
          <w:sz w:val="24"/>
          <w:highlight w:val="none"/>
          <w:lang w:val="en-US" w:eastAsia="zh-CN"/>
        </w:rPr>
        <w:t xml:space="preserve">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2.未被“信用中国”网站（www.creditchina.gov.cn）列入失信被执行人、重大税收违法案件当事人名单、政府采购严重失信行为记录名单。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3.注：</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color w:val="000000"/>
          <w:sz w:val="24"/>
          <w:highlight w:val="none"/>
        </w:rPr>
      </w:r>
      <w:r/>
    </w:p>
    <w:p>
      <w:pPr>
        <w:pStyle w:val="831"/>
        <w:ind w:firstLine="482"/>
        <w:rPr>
          <w:rFonts w:hint="eastAsia" w:ascii="宋体" w:hAnsi="宋体" w:cs="宋体"/>
          <w:b/>
          <w:color w:val="000000"/>
          <w:sz w:val="24"/>
          <w:highlight w:val="none"/>
        </w:rPr>
      </w:pPr>
      <w:r/>
      <w:bookmarkEnd w:id="4"/>
      <w:r/>
      <w:bookmarkEnd w:id="5"/>
      <w:r/>
      <w:bookmarkStart w:id="6" w:name="_Toc35393806"/>
      <w:r/>
      <w:bookmarkStart w:id="7" w:name="_Toc35393637"/>
      <w:r/>
      <w:bookmarkStart w:id="8" w:name="_Toc28359019"/>
      <w:r/>
      <w:bookmarkStart w:id="9" w:name="_Toc28359096"/>
      <w:r>
        <w:rPr>
          <w:rFonts w:hint="eastAsia" w:ascii="宋体" w:hAnsi="宋体" w:cs="宋体"/>
          <w:b/>
          <w:color w:val="000000"/>
          <w:sz w:val="24"/>
          <w:highlight w:val="none"/>
        </w:rPr>
        <w:t xml:space="preserve">三、获取采购文件</w:t>
      </w:r>
      <w:r>
        <w:rPr>
          <w:rFonts w:hint="eastAsia" w:ascii="宋体" w:hAnsi="宋体" w:cs="宋体"/>
          <w:b/>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bookmarkStart w:id="10" w:name="_Toc35393636"/>
      <w:r/>
      <w:bookmarkStart w:id="11" w:name="_Toc28359095"/>
      <w:r/>
      <w:bookmarkStart w:id="12" w:name="_Toc35393805"/>
      <w:r/>
      <w:bookmarkStart w:id="13" w:name="_Toc28359018"/>
      <w:r>
        <w:rPr>
          <w:rFonts w:hint="eastAsia" w:ascii="宋体" w:hAnsi="宋体" w:cs="宋体"/>
          <w:color w:val="000000"/>
          <w:sz w:val="24"/>
          <w:highlight w:val="none"/>
        </w:rPr>
        <w:t xml:space="preserve">时间：自采购文件公告发布之日起5个工作日</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地点：苏采云政府采购一体化平台系统 </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方式：自行下载 </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售价：0.00元 </w:t>
      </w:r>
      <w:r>
        <w:rPr>
          <w:rFonts w:hint="eastAsia" w:ascii="宋体" w:hAnsi="宋体" w:cs="宋体"/>
          <w:color w:val="000000"/>
          <w:sz w:val="24"/>
          <w:highlight w:val="none"/>
        </w:rPr>
      </w:r>
      <w:r/>
    </w:p>
    <w:p>
      <w:pPr>
        <w:pStyle w:val="831"/>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四、响应文件提交</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2026-6-22 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地点：苏采云系统 </w:t>
      </w:r>
      <w:r>
        <w:rPr>
          <w:rFonts w:hint="eastAsia" w:ascii="宋体" w:hAnsi="宋体" w:cs="宋体"/>
          <w:color w:val="000000"/>
          <w:sz w:val="24"/>
          <w:highlight w:val="none"/>
        </w:rPr>
      </w:r>
      <w:r/>
    </w:p>
    <w:p>
      <w:pPr>
        <w:pStyle w:val="831"/>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五、开启</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2026-6-22 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地点：苏州市市辖区政府采购不见面虚拟开标室  </w:t>
      </w:r>
      <w:r>
        <w:rPr>
          <w:rFonts w:hint="eastAsia" w:ascii="宋体" w:hAnsi="宋体" w:cs="宋体"/>
          <w:color w:val="000000"/>
          <w:sz w:val="24"/>
          <w:highlight w:val="none"/>
        </w:rPr>
      </w:r>
      <w:r/>
    </w:p>
    <w:p>
      <w:pPr>
        <w:pStyle w:val="831"/>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六、公告期限</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831"/>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七、其他补充事宜</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1.报名方式（网上报名）：</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1.1申领CA证书</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1.2登录报名：</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2.采购文件获取方式：供应商在苏采云政府采购一体化平台系统内下载。</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3.制作、提交电子响应文件：</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在系统操作过程中如有疑问，请按以下方式联系：</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系统使用指导与咨询：联系电话：13914088964；QQ：3048755361、1315179389、895706745。</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项目采用电子投标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4.开标方式：不见面开标，供应商登录“苏采</w:t>
      </w:r>
      <w:r>
        <w:rPr>
          <w:rFonts w:hint="eastAsia" w:ascii="宋体" w:hAnsi="宋体" w:cs="宋体"/>
          <w:color w:val="000000"/>
          <w:sz w:val="24"/>
          <w:highlight w:val="none"/>
        </w:rPr>
        <w:t xml:space="preserve">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5.政府采购监管部门监督电话：0512-66271534。</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6.本次采购的有关信息将在中国政府采购网、江苏省政府采购网、苏州政府采购网上发布，敬请留意；有关该采购项目的澄清、修正及成交等信息亦在以上网站发布，敬请留意。</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七、凡对本次采购提出询问，请按以下方式联系。</w:t>
      </w:r>
      <w:bookmarkEnd w:id="10"/>
      <w:r/>
      <w:bookmarkEnd w:id="11"/>
      <w:r/>
      <w:bookmarkEnd w:id="12"/>
      <w:r/>
      <w:bookmarkEnd w:id="13"/>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1.采购人信息</w:t>
      </w:r>
      <w:bookmarkEnd w:id="6"/>
      <w:r/>
      <w:bookmarkEnd w:id="7"/>
      <w:r/>
      <w:bookmarkEnd w:id="8"/>
      <w:r/>
      <w:bookmarkEnd w:id="9"/>
      <w:r>
        <w:rPr>
          <w:rFonts w:hint="eastAsia" w:ascii="宋体" w:hAnsi="宋体" w:cs="宋体"/>
          <w:color w:val="000000"/>
          <w:sz w:val="24"/>
          <w:highlight w:val="none"/>
        </w:rPr>
      </w:r>
      <w:r/>
    </w:p>
    <w:p>
      <w:pPr>
        <w:pStyle w:val="831"/>
        <w:ind w:firstLine="480"/>
        <w:rPr>
          <w:rFonts w:hint="eastAsia" w:ascii="宋体" w:hAnsi="宋体" w:eastAsia="宋体" w:cs="宋体"/>
          <w:bCs/>
          <w:color w:val="000000"/>
          <w:sz w:val="24"/>
          <w:highlight w:val="none"/>
          <w:lang w:eastAsia="zh-CN"/>
        </w:rPr>
      </w:pPr>
      <w:r/>
      <w:bookmarkStart w:id="14" w:name="_Toc35393638"/>
      <w:r/>
      <w:bookmarkStart w:id="15" w:name="_Toc28359020"/>
      <w:r/>
      <w:bookmarkStart w:id="16" w:name="_Toc28359097"/>
      <w:r/>
      <w:bookmarkStart w:id="17" w:name="_Toc35393807"/>
      <w:r>
        <w:rPr>
          <w:rFonts w:hint="eastAsia" w:ascii="宋体" w:hAnsi="宋体" w:cs="宋体"/>
          <w:bCs/>
          <w:color w:val="000000"/>
          <w:sz w:val="24"/>
          <w:highlight w:val="none"/>
        </w:rPr>
        <w:t xml:space="preserve">名    称：</w:t>
      </w:r>
      <w:r>
        <w:rPr>
          <w:rFonts w:hint="eastAsia" w:ascii="宋体" w:hAnsi="宋体" w:cs="宋体"/>
          <w:bCs/>
          <w:color w:val="000000"/>
          <w:sz w:val="24"/>
          <w:highlight w:val="none"/>
          <w:lang w:eastAsia="zh-CN"/>
        </w:rPr>
        <w:t xml:space="preserve">苏州市吴中区金庭镇综合服务中心</w:t>
      </w:r>
      <w:r>
        <w:rPr>
          <w:rFonts w:hint="eastAsia" w:ascii="宋体" w:hAnsi="宋体" w:eastAsia="宋体" w:cs="宋体"/>
          <w:bCs/>
          <w:color w:val="000000"/>
          <w:sz w:val="24"/>
          <w:highlight w:val="none"/>
          <w:lang w:eastAsia="zh-CN"/>
        </w:rPr>
      </w:r>
      <w:r/>
    </w:p>
    <w:p>
      <w:pPr>
        <w:pStyle w:val="831"/>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地    址：苏州市吴中区</w:t>
      </w:r>
      <w:r>
        <w:rPr>
          <w:rFonts w:hint="eastAsia" w:ascii="宋体" w:hAnsi="宋体" w:cs="宋体"/>
          <w:color w:val="000000"/>
          <w:sz w:val="24"/>
          <w:highlight w:val="none"/>
        </w:rPr>
        <w:t xml:space="preserve">金庭镇东园公路108号</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徐晨琪</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31"/>
        <w:ind w:firstLine="480"/>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联系电话：0512-</w:t>
      </w:r>
      <w:r>
        <w:rPr>
          <w:rFonts w:hint="eastAsia" w:ascii="宋体" w:hAnsi="宋体" w:cs="宋体"/>
          <w:color w:val="000000"/>
          <w:sz w:val="24"/>
          <w:highlight w:val="none"/>
          <w:lang w:eastAsia="zh-CN"/>
        </w:rPr>
        <w:t xml:space="preserve">66271524</w:t>
      </w:r>
      <w:r>
        <w:rPr>
          <w:rFonts w:hint="eastAsia" w:ascii="宋体" w:hAnsi="宋体" w:eastAsia="宋体" w:cs="宋体"/>
          <w:bCs/>
          <w:color w:val="000000"/>
          <w:sz w:val="24"/>
          <w:highlight w:val="none"/>
          <w:lang w:eastAsia="zh-CN"/>
        </w:rPr>
      </w:r>
      <w:r/>
    </w:p>
    <w:p>
      <w:pPr>
        <w:pStyle w:val="831"/>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2.采购代理机构信息</w:t>
      </w:r>
      <w:bookmarkEnd w:id="14"/>
      <w:r/>
      <w:bookmarkEnd w:id="15"/>
      <w:r/>
      <w:bookmarkEnd w:id="16"/>
      <w:r/>
      <w:bookmarkEnd w:id="17"/>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称：苏州昂天建设工程咨询有限公司</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地　　址：苏州市吴中区苏蠡路81号苏蠡商务大厦409室</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联系方式：0512-</w:t>
      </w:r>
      <w:bookmarkStart w:id="18" w:name="_Toc28359098"/>
      <w:r/>
      <w:bookmarkStart w:id="19" w:name="_Toc35393639"/>
      <w:r/>
      <w:bookmarkStart w:id="20" w:name="_Toc35393808"/>
      <w:r/>
      <w:bookmarkStart w:id="21" w:name="_Toc28359021"/>
      <w:r>
        <w:rPr>
          <w:rFonts w:hint="eastAsia" w:ascii="宋体" w:hAnsi="宋体" w:cs="宋体"/>
          <w:color w:val="000000"/>
          <w:sz w:val="24"/>
          <w:highlight w:val="none"/>
        </w:rPr>
        <w:t xml:space="preserve">68070938</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3.项目联系方式</w:t>
      </w:r>
      <w:bookmarkEnd w:id="18"/>
      <w:r/>
      <w:bookmarkEnd w:id="19"/>
      <w:r/>
      <w:bookmarkEnd w:id="20"/>
      <w:r/>
      <w:bookmarkEnd w:id="21"/>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项目联系人：翁俊昌、章德示</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电　　 话：0512-68070938</w:t>
      </w:r>
      <w:r>
        <w:rPr>
          <w:rFonts w:hint="eastAsia" w:ascii="宋体" w:hAnsi="宋体" w:cs="宋体"/>
          <w:color w:val="000000"/>
          <w:sz w:val="24"/>
          <w:highlight w:val="none"/>
        </w:rPr>
      </w:r>
      <w:r/>
    </w:p>
    <w:p>
      <w:pPr>
        <w:pStyle w:val="831"/>
        <w:ind w:firstLine="480"/>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831"/>
        <w:jc w:val="center"/>
        <w:rPr>
          <w:rFonts w:ascii="sans-serif" w:hAnsi="sans-serif" w:eastAsia="sans-serif" w:cs="sans-serif"/>
          <w:color w:val="000000"/>
          <w:highlight w:val="none"/>
        </w:rPr>
      </w:pPr>
      <w:r>
        <w:rPr>
          <w:color w:val="000000"/>
          <w:highlight w:val="none"/>
        </w:rPr>
        <w:br w:type="page" w:clear="all"/>
      </w:r>
      <w:r>
        <w:rPr>
          <w:rStyle w:val="852"/>
          <w:rFonts w:hint="eastAsia" w:ascii="宋体" w:hAnsi="宋体" w:cs="宋体"/>
          <w:color w:val="000000"/>
          <w:sz w:val="43"/>
          <w:szCs w:val="43"/>
          <w:highlight w:val="none"/>
        </w:rPr>
        <w:t xml:space="preserve">第二章  磋商文件</w:t>
      </w:r>
      <w:r>
        <w:rPr>
          <w:rFonts w:ascii="sans-serif" w:hAnsi="sans-serif" w:eastAsia="sans-serif" w:cs="sans-serif"/>
          <w:color w:val="000000"/>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苏州市吴中区金庭镇综合服务中心</w:t>
      </w:r>
      <w:r>
        <w:rPr>
          <w:rFonts w:hint="eastAsia" w:ascii="宋体" w:hAnsi="宋体" w:cs="宋体"/>
          <w:color w:val="000000"/>
          <w:szCs w:val="21"/>
          <w:highlight w:val="none"/>
        </w:rPr>
        <w:t xml:space="preserve">的委托，苏州昂天建设工程咨询有限公司对其所需采购的</w:t>
      </w:r>
      <w:r>
        <w:rPr>
          <w:rFonts w:hint="eastAsia" w:ascii="宋体" w:hAnsi="宋体" w:cs="宋体"/>
          <w:color w:val="000000"/>
          <w:szCs w:val="21"/>
          <w:highlight w:val="none"/>
          <w:lang w:eastAsia="zh-CN"/>
        </w:rPr>
        <w:t xml:space="preserve">金庭镇水利水务管理服务中心水体（河湖）服务</w:t>
      </w:r>
      <w:r>
        <w:rPr>
          <w:rFonts w:hint="eastAsia" w:ascii="宋体" w:hAnsi="宋体" w:cs="宋体"/>
          <w:color w:val="000000"/>
          <w:szCs w:val="21"/>
          <w:highlight w:val="none"/>
        </w:rPr>
        <w:t xml:space="preserve">在国内组织竞争性磋商采购。欢迎符合磋商采购文件资格条件的各供应商前来参加磋商。</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color w:val="000000"/>
          <w:szCs w:val="21"/>
          <w:highlight w:val="none"/>
        </w:rPr>
      </w:pPr>
      <w:r/>
      <w:bookmarkStart w:id="22" w:name="_Toc204052981"/>
      <w:r>
        <w:rPr>
          <w:rFonts w:hint="eastAsia" w:ascii="宋体" w:hAnsi="宋体" w:cs="宋体"/>
          <w:b/>
          <w:bCs/>
          <w:color w:val="000000"/>
          <w:szCs w:val="21"/>
          <w:highlight w:val="none"/>
        </w:rPr>
        <w:t xml:space="preserve">一、采购编号：</w:t>
      </w:r>
      <w:r>
        <w:rPr>
          <w:rFonts w:hint="eastAsia" w:ascii="宋体" w:hAnsi="宋体" w:cs="宋体"/>
          <w:color w:val="000000"/>
          <w:szCs w:val="21"/>
          <w:highlight w:val="none"/>
          <w:lang w:eastAsia="zh-CN"/>
        </w:rPr>
        <w:t xml:space="preserve">JSZC-320506114-SZAT-C2026-0002</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二、采购内容：</w:t>
      </w:r>
      <w:r>
        <w:rPr>
          <w:rFonts w:hint="eastAsia" w:ascii="宋体" w:hAnsi="宋体" w:cs="宋体"/>
          <w:color w:val="000000"/>
          <w:szCs w:val="21"/>
          <w:highlight w:val="none"/>
          <w:lang w:eastAsia="zh-CN"/>
        </w:rPr>
        <w:t xml:space="preserve">金庭镇水利水务管理服务中心水体（河湖）服务</w:t>
      </w:r>
      <w:r>
        <w:rPr>
          <w:rFonts w:hint="eastAsia" w:ascii="宋体" w:hAnsi="宋体" w:eastAsia="宋体" w:cs="宋体"/>
          <w:color w:val="000000"/>
          <w:szCs w:val="21"/>
          <w:highlight w:val="none"/>
          <w:lang w:eastAsia="zh-CN"/>
        </w:rPr>
      </w:r>
      <w:r/>
    </w:p>
    <w:p>
      <w:pPr>
        <w:pStyle w:val="831"/>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四、采购预算：</w:t>
      </w: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lang w:eastAsia="zh-CN"/>
        </w:rPr>
        <w:t xml:space="preserve">叁佰伍拾陆万元整（小写3560000.00元）</w:t>
      </w:r>
      <w:r>
        <w:rPr>
          <w:rFonts w:hint="eastAsia" w:ascii="宋体" w:hAnsi="宋体" w:eastAsia="宋体" w:cs="宋体"/>
          <w:color w:val="000000"/>
          <w:szCs w:val="21"/>
          <w:highlight w:val="none"/>
          <w:lang w:eastAsia="zh-CN"/>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r>
        <w:rPr>
          <w:rFonts w:hint="eastAsia" w:ascii="宋体" w:hAnsi="宋体" w:cs="宋体"/>
          <w:b/>
          <w:bCs/>
          <w:color w:val="000000"/>
          <w:szCs w:val="21"/>
          <w:highlight w:val="none"/>
        </w:rPr>
        <w:t xml:space="preserve">采购需求：</w:t>
      </w:r>
      <w:r>
        <w:rPr>
          <w:rFonts w:hint="eastAsia" w:ascii="宋体" w:hAnsi="宋体" w:cs="宋体"/>
          <w:b/>
          <w:bCs/>
          <w:color w:val="000000"/>
          <w:szCs w:val="21"/>
          <w:highlight w:val="none"/>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对圩区机房管理以及常态化做好太湖“五位一体”治理工作，配齐配强垃圾、水草、蓝藻打捞作业队伍，充分应对潜在的蓝藻聚集、湖泛现象。</w:t>
      </w:r>
      <w:r/>
    </w:p>
    <w:p>
      <w:pPr>
        <w:ind w:left="0" w:firstLine="422"/>
        <w:keepLines w:val="0"/>
        <w:keepNext w:val="0"/>
        <w:pageBreakBefore w:val="0"/>
        <w:spacing w:line="360" w:lineRule="auto"/>
        <w:widowControl/>
        <w:rPr>
          <w:rFonts w:hint="eastAsia" w:ascii="宋体" w:hAnsi="宋体" w:eastAsia="宋体" w:cs="宋体"/>
          <w:b/>
          <w:bCs/>
          <w:color w:val="000000"/>
          <w:highlight w:val="none"/>
          <w:lang w:val="en-US" w:eastAsia="zh-CN"/>
        </w:rPr>
      </w:pPr>
      <w:r>
        <w:rPr>
          <w:rFonts w:ascii="SimSun" w:hAnsi="SimSun" w:eastAsia="SimSun" w:cs="SimSun"/>
          <w:b/>
          <w:color w:val="000000"/>
          <w:sz w:val="21"/>
        </w:rPr>
        <w:t xml:space="preserve">（二）服务内容：</w:t>
      </w:r>
      <w:r>
        <w:rPr>
          <w:rFonts w:hint="eastAsia" w:ascii="宋体" w:hAnsi="宋体" w:eastAsia="宋体" w:cs="宋体"/>
          <w:b/>
          <w:bCs/>
          <w:color w:val="000000"/>
          <w:szCs w:val="21"/>
          <w:highlight w:val="none"/>
          <w:lang w:val="en-US" w:eastAsia="zh-CN"/>
        </w:rPr>
      </w:r>
      <w:r/>
    </w:p>
    <w:p>
      <w:pPr>
        <w:pStyle w:val="831"/>
        <w:ind w:left="0" w:firstLine="422"/>
        <w:keepLines w:val="0"/>
        <w:keepNext w:val="0"/>
        <w:pageBreakBefore w:val="0"/>
        <w:spacing w:line="360" w:lineRule="auto"/>
        <w:widowControl/>
        <w:rPr>
          <w:rFonts w:hint="eastAsia" w:ascii="宋体" w:hAnsi="宋体" w:eastAsia="宋体" w:cs="宋体"/>
          <w:b/>
          <w:bCs/>
          <w:color w:val="000000"/>
          <w:highlight w:val="none"/>
          <w:lang w:val="en-US" w:eastAsia="zh-CN"/>
        </w:rPr>
      </w:pPr>
      <w:r>
        <w:rPr>
          <w:rFonts w:hint="eastAsia" w:ascii="宋体" w:hAnsi="宋体" w:eastAsia="宋体" w:cs="宋体"/>
          <w:b/>
          <w:bCs/>
          <w:color w:val="000000"/>
          <w:szCs w:val="21"/>
          <w:highlight w:val="none"/>
          <w:lang w:val="en-US" w:eastAsia="zh-CN"/>
        </w:rPr>
        <w:t xml:space="preserve">一）圩区机房管理</w:t>
      </w:r>
      <w:r>
        <w:rPr>
          <w:rFonts w:hint="eastAsia" w:ascii="宋体" w:hAnsi="宋体" w:eastAsia="宋体" w:cs="宋体"/>
          <w:b/>
          <w:bCs/>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1、需要人数：28人</w:t>
      </w:r>
      <w:r>
        <w:rPr>
          <w:rFonts w:hint="eastAsia" w:ascii="宋体" w:hAnsi="宋体" w:eastAsia="宋体" w:cs="宋体"/>
          <w:color w:val="000000"/>
          <w:szCs w:val="21"/>
          <w:highlight w:val="none"/>
          <w:lang w:val="en-US" w:eastAsia="zh-CN"/>
        </w:rPr>
        <w:t xml:space="preserve">。（含项目经理）</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（1）禁止使用65周岁</w:t>
      </w:r>
      <w:r>
        <w:rPr>
          <w:rFonts w:hint="eastAsia" w:ascii="宋体" w:hAnsi="宋体" w:eastAsia="宋体" w:cs="宋体"/>
          <w:color w:val="000000"/>
          <w:szCs w:val="21"/>
          <w:highlight w:val="none"/>
          <w:lang w:val="en-US" w:eastAsia="zh-CN"/>
        </w:rPr>
        <w:t xml:space="preserve">以上男性人员及60周岁</w:t>
      </w:r>
      <w:r>
        <w:rPr>
          <w:rFonts w:hint="eastAsia" w:ascii="宋体" w:hAnsi="宋体" w:eastAsia="宋体" w:cs="宋体"/>
          <w:color w:val="000000"/>
          <w:szCs w:val="21"/>
          <w:highlight w:val="none"/>
          <w:lang w:val="en-US" w:eastAsia="zh-CN"/>
        </w:rPr>
        <w:t xml:space="preserve">以上女性人员。成交单位需确保每天有人在岗。</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（2）所有服务人员上岗必须身着统一的服装，佩戴统一的标志。</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（3）须为聘用的符合缴纳社保的作业人员缴纳社保。</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2、工作时间：8:30-17:30。</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3、服务范围：全镇范围内13个机房。</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4、工作内容：</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平时做好机房的机械设备的维护和保养工作，维护过程中做好相应防护措施。学习好机房运行设施设备的操作行为规范，安全正确操作水泵开启关闭，发现问题时及时跟上级联系汇报，及时排除隐患，确保汛期设备的正常运行。</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（2）做好机房的环境卫生工作，做好机房围墙内外无杂物杂草和无用的东西，机房内干净整洁。</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（3）时刻关注天气情况，遇到特殊天气及时做好预降水位，并且配合好上级的通知。</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（4）平时做好大堤的巡检工作，及时发现隐患并上报，确保安全。</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（5）汛期值班期间，要做到不断人、不脱岗，如有紧急情况必须跟上级汇报，及时安排别人看管机房。</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（6）汛期机房排涝时，严格根据操作规范正确操作，排涝时，确保人员一定在现场，不得无故离去。</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（7）汛期值班时，机械设备出现故障，应及时断电并通知相关维修人员进行维修。</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（8）重点突出“安全第一，经济运行”的运行方针。</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（9）发生突发故障时，公司抢修人员在30分钟内到达现场进行抢修，24小时不间断抢修。</w:t>
      </w:r>
      <w:r>
        <w:rPr>
          <w:rFonts w:hint="eastAsia" w:ascii="宋体" w:hAnsi="宋体" w:eastAsia="宋体" w:cs="宋体"/>
          <w:color w:val="000000"/>
          <w:szCs w:val="21"/>
          <w:highlight w:val="none"/>
          <w:lang w:val="en-US" w:eastAsia="zh-CN"/>
        </w:rPr>
      </w:r>
      <w:r/>
    </w:p>
    <w:p>
      <w:pPr>
        <w:pStyle w:val="831"/>
        <w:ind w:left="0" w:firstLine="422"/>
        <w:keepLines w:val="0"/>
        <w:keepNext w:val="0"/>
        <w:pageBreakBefore w:val="0"/>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二）河湖治理</w:t>
      </w:r>
      <w:r>
        <w:rPr>
          <w:rFonts w:hint="eastAsia" w:ascii="宋体" w:hAnsi="宋体" w:eastAsia="宋体" w:cs="宋体"/>
          <w:b/>
          <w:bCs/>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1、需要人数：7人</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（1）禁止使用65周岁</w:t>
      </w:r>
      <w:r>
        <w:rPr>
          <w:rFonts w:hint="eastAsia" w:ascii="宋体" w:hAnsi="宋体" w:eastAsia="宋体" w:cs="宋体"/>
          <w:color w:val="000000"/>
          <w:szCs w:val="21"/>
          <w:highlight w:val="none"/>
          <w:lang w:val="en-US" w:eastAsia="zh-CN"/>
        </w:rPr>
        <w:t xml:space="preserve">以上男性人员及60周岁</w:t>
      </w:r>
      <w:r>
        <w:rPr>
          <w:rFonts w:hint="eastAsia" w:ascii="宋体" w:hAnsi="宋体" w:eastAsia="宋体" w:cs="宋体"/>
          <w:color w:val="000000"/>
          <w:szCs w:val="21"/>
          <w:highlight w:val="none"/>
          <w:lang w:val="en-US" w:eastAsia="zh-CN"/>
        </w:rPr>
        <w:t xml:space="preserve">以上女性人员。成交单位需确保每天有人在岗。</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（2）所有服务人员上岗必须身着统一的服装，佩戴统一的标志。</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（3）须为聘用的符合缴纳社保的作业人员缴纳社保。</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（4）作业人员必须会游泳，统一着装，文明作业。</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工作时间：作业人员服务时间每天分上、下午两个时间段。早上7:00-11:00，下午13:00-17:30。5月-11月，每条船上午、下午须在责任区段内至少完成各两遍巡回治理，12月-4月，每条船上午、下午须在责任区段内至少完成各一遍巡回治理。无拾荒行为或做与工作无关之事。上午9点30分前完成上午第一次打捞，下午3点前完成下午第一次打捞（夏天高温、冬天寒冷季节根据实际情况调整作业时间并报备至采购人）。</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3、服务范围：全镇范围内太湖水域</w:t>
      </w:r>
      <w:r>
        <w:rPr>
          <w:rFonts w:hint="eastAsia" w:ascii="宋体" w:hAnsi="宋体" w:eastAsia="宋体" w:cs="宋体"/>
          <w:color w:val="000000"/>
          <w:highlight w:val="none"/>
          <w:lang w:val="en-US" w:eastAsia="zh-CN"/>
        </w:rPr>
        <w:t xml:space="preserve">金庭64公里太湖岸线</w:t>
      </w:r>
      <w:r>
        <w:rPr>
          <w:rFonts w:hint="eastAsia" w:ascii="宋体" w:hAnsi="宋体" w:eastAsia="宋体" w:cs="宋体"/>
          <w:color w:val="000000"/>
          <w:szCs w:val="21"/>
          <w:highlight w:val="none"/>
          <w:lang w:val="en-US" w:eastAsia="zh-CN"/>
        </w:rPr>
        <w:t xml:space="preserve">，根据需要进行调度。</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所有治理范围之间的交界由采购单位确定，有护岸的河湖（含护岸盖顶）、没有护岸的河湖（含斜坡），清除漂浮垃圾及水草，对生长至湖面的各类水生植物及其他蓝藻、福寿螺进行清理，严禁治理垃圾堆放岸边与桥洞内。</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4、工作内容：</w:t>
      </w:r>
      <w:r>
        <w:rPr>
          <w:rFonts w:hint="eastAsia" w:ascii="宋体" w:hAnsi="宋体" w:eastAsia="宋体" w:cs="宋体"/>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（1）负责机械设备的操作，进行水草收割、打捞运输蓝藻等治理服务；并服从单位安排。</w:t>
      </w:r>
      <w:r>
        <w:rPr>
          <w:rFonts w:hint="eastAsia" w:ascii="宋体" w:hAnsi="宋体" w:eastAsia="宋体" w:cs="宋体"/>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TW" w:eastAsia="zh-CN"/>
        </w:rPr>
        <w:t xml:space="preserve">）至少配置一名项目负责人，具有一定河湖治理管理经验。河湖治理作业期间管理人员更换必须及时书面报告采购人。</w:t>
      </w:r>
      <w:r>
        <w:rPr>
          <w:rFonts w:hint="eastAsia" w:ascii="宋体" w:hAnsi="宋体" w:eastAsia="宋体" w:cs="宋体"/>
          <w:color w:val="000000"/>
          <w:szCs w:val="21"/>
          <w:highlight w:val="none"/>
          <w:lang w:val="zh-TW" w:eastAsia="zh-CN"/>
        </w:rPr>
      </w:r>
      <w:r/>
    </w:p>
    <w:p>
      <w:pPr>
        <w:pStyle w:val="831"/>
        <w:ind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（3）禁止酒后作业。</w:t>
      </w:r>
      <w:r>
        <w:rPr>
          <w:rFonts w:hint="eastAsia" w:ascii="宋体" w:hAnsi="宋体" w:eastAsia="宋体" w:cs="宋体"/>
          <w:color w:val="000000"/>
          <w:szCs w:val="21"/>
          <w:highlight w:val="none"/>
          <w:lang w:val="zh-TW" w:eastAsia="zh-CN"/>
        </w:rPr>
      </w:r>
      <w:r/>
    </w:p>
    <w:p>
      <w:pPr>
        <w:pStyle w:val="831"/>
        <w:ind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（4）作业船只清洁有序，状况良好。打捞工具及时清理干净并保管好，不得随意乱放。</w:t>
      </w:r>
      <w:r>
        <w:rPr>
          <w:rFonts w:hint="eastAsia" w:ascii="宋体" w:hAnsi="宋体" w:eastAsia="宋体" w:cs="宋体"/>
          <w:color w:val="000000"/>
          <w:szCs w:val="21"/>
          <w:highlight w:val="none"/>
          <w:lang w:val="zh-TW" w:eastAsia="zh-CN"/>
        </w:rPr>
      </w:r>
      <w:r/>
    </w:p>
    <w:p>
      <w:pPr>
        <w:pStyle w:val="831"/>
        <w:ind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（5）工作时间要集中注意力，避免发生撞船或落水。</w:t>
      </w:r>
      <w:r>
        <w:rPr>
          <w:rFonts w:hint="eastAsia" w:ascii="宋体" w:hAnsi="宋体" w:eastAsia="宋体" w:cs="宋体"/>
          <w:color w:val="000000"/>
          <w:szCs w:val="21"/>
          <w:highlight w:val="none"/>
          <w:lang w:val="zh-TW" w:eastAsia="zh-CN"/>
        </w:rPr>
      </w:r>
      <w:r/>
    </w:p>
    <w:p>
      <w:pPr>
        <w:pStyle w:val="831"/>
        <w:ind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（6）同事之间要和睦相处，严禁将河湖打捞物抛入其它河湖。</w:t>
      </w:r>
      <w:r>
        <w:rPr>
          <w:rFonts w:hint="eastAsia" w:ascii="宋体" w:hAnsi="宋体" w:eastAsia="宋体" w:cs="宋体"/>
          <w:color w:val="000000"/>
          <w:szCs w:val="21"/>
          <w:highlight w:val="none"/>
          <w:lang w:val="zh-TW" w:eastAsia="zh-CN"/>
        </w:rPr>
      </w:r>
      <w:r/>
    </w:p>
    <w:p>
      <w:pPr>
        <w:pStyle w:val="831"/>
        <w:ind w:firstLine="420"/>
        <w:keepLines w:val="0"/>
        <w:keepNext w:val="0"/>
        <w:pageBreakBefore w:val="0"/>
        <w:spacing w:line="36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（7）作业设备保持整洁，状况良好。外表无乱挂放，工具摆放整齐。</w:t>
      </w:r>
      <w:r>
        <w:rPr>
          <w:rFonts w:hint="eastAsia" w:ascii="宋体" w:hAnsi="宋体" w:eastAsia="宋体" w:cs="宋体"/>
          <w:color w:val="000000"/>
          <w:szCs w:val="21"/>
          <w:highlight w:val="none"/>
          <w:lang w:val="zh-TW" w:eastAsia="zh-CN"/>
        </w:rPr>
      </w:r>
      <w:r/>
    </w:p>
    <w:p>
      <w:pPr>
        <w:pStyle w:val="831"/>
        <w:ind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TW"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zh-TW" w:eastAsia="zh-CN"/>
        </w:rPr>
        <w:t xml:space="preserve">）成交单位应做好设备的维护保养工作，若机械化作业设备、专用设备出现故障，</w:t>
      </w:r>
      <w:r>
        <w:rPr>
          <w:rFonts w:hint="eastAsia" w:ascii="宋体" w:hAnsi="宋体" w:eastAsia="宋体" w:cs="宋体"/>
          <w:strike w:val="0"/>
          <w:color w:val="000000"/>
          <w:szCs w:val="21"/>
          <w:highlight w:val="none"/>
          <w:lang w:val="en-US" w:eastAsia="zh-CN"/>
        </w:rPr>
        <w:t xml:space="preserve">成交单位应及时报采购单位进行维修或采用临时设备进行工作，机械设备维修费用不在报价内。</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val="en-US" w:eastAsia="zh-CN"/>
        </w:rPr>
        <w:t xml:space="preserve">9</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河湖</w:t>
      </w:r>
      <w:r>
        <w:rPr>
          <w:rFonts w:hint="eastAsia" w:ascii="宋体" w:hAnsi="宋体" w:eastAsia="宋体" w:cs="宋体"/>
          <w:b w:val="0"/>
          <w:bCs/>
          <w:color w:val="000000"/>
          <w:szCs w:val="21"/>
          <w:highlight w:val="none"/>
          <w:lang w:eastAsia="zh-CN"/>
        </w:rPr>
        <w:t xml:space="preserve">治理</w:t>
      </w:r>
      <w:r>
        <w:rPr>
          <w:rFonts w:hint="eastAsia" w:ascii="宋体" w:hAnsi="宋体" w:eastAsia="宋体" w:cs="宋体"/>
          <w:b w:val="0"/>
          <w:bCs/>
          <w:color w:val="000000"/>
          <w:szCs w:val="21"/>
          <w:highlight w:val="none"/>
        </w:rPr>
        <w:t xml:space="preserve">质量标准：</w:t>
      </w:r>
      <w:r>
        <w:rPr>
          <w:rFonts w:hint="eastAsia" w:ascii="宋体" w:hAnsi="宋体" w:eastAsia="宋体" w:cs="宋体"/>
          <w:b w:val="0"/>
          <w:bCs/>
          <w:color w:val="000000"/>
          <w:szCs w:val="21"/>
          <w:highlight w:val="none"/>
        </w:rPr>
      </w:r>
      <w:r/>
    </w:p>
    <w:p>
      <w:pPr>
        <w:pStyle w:val="831"/>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1）河湖</w:t>
      </w:r>
      <w:r>
        <w:rPr>
          <w:rFonts w:hint="eastAsia" w:ascii="宋体" w:hAnsi="宋体" w:eastAsia="宋体" w:cs="宋体"/>
          <w:b w:val="0"/>
          <w:bCs/>
          <w:color w:val="000000"/>
          <w:szCs w:val="21"/>
          <w:highlight w:val="none"/>
          <w:lang w:eastAsia="zh-CN"/>
        </w:rPr>
        <w:t xml:space="preserve">治理</w:t>
      </w:r>
      <w:r>
        <w:rPr>
          <w:rFonts w:hint="eastAsia" w:ascii="宋体" w:hAnsi="宋体" w:eastAsia="宋体" w:cs="宋体"/>
          <w:b w:val="0"/>
          <w:bCs/>
          <w:color w:val="000000"/>
          <w:szCs w:val="21"/>
          <w:highlight w:val="none"/>
        </w:rPr>
        <w:t xml:space="preserve">作业上午首轮</w:t>
      </w:r>
      <w:r>
        <w:rPr>
          <w:rFonts w:hint="eastAsia" w:ascii="宋体" w:hAnsi="宋体" w:eastAsia="宋体" w:cs="宋体"/>
          <w:b w:val="0"/>
          <w:bCs/>
          <w:color w:val="000000"/>
          <w:szCs w:val="21"/>
          <w:highlight w:val="none"/>
          <w:lang w:eastAsia="zh-CN"/>
        </w:rPr>
        <w:t xml:space="preserve">治理</w:t>
      </w:r>
      <w:r>
        <w:rPr>
          <w:rFonts w:hint="eastAsia" w:ascii="宋体" w:hAnsi="宋体" w:eastAsia="宋体" w:cs="宋体"/>
          <w:b w:val="0"/>
          <w:bCs/>
          <w:color w:val="000000"/>
          <w:szCs w:val="21"/>
          <w:highlight w:val="none"/>
        </w:rPr>
        <w:t xml:space="preserve">应在9:30前完成。</w:t>
      </w:r>
      <w:r>
        <w:rPr>
          <w:rFonts w:hint="eastAsia" w:ascii="宋体" w:hAnsi="宋体" w:eastAsia="宋体" w:cs="宋体"/>
          <w:b w:val="0"/>
          <w:bCs/>
          <w:color w:val="000000"/>
          <w:szCs w:val="21"/>
          <w:highlight w:val="none"/>
        </w:rPr>
      </w:r>
      <w:r/>
    </w:p>
    <w:p>
      <w:pPr>
        <w:pStyle w:val="831"/>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2）河面以及生态浮岛周边无垃圾、水草、树叶、树枝等漂浮物；凡属圩区性质的内河</w:t>
      </w:r>
      <w:r>
        <w:rPr>
          <w:rFonts w:hint="eastAsia" w:ascii="宋体" w:hAnsi="宋体" w:eastAsia="宋体" w:cs="宋体"/>
          <w:b w:val="0"/>
          <w:bCs/>
          <w:color w:val="000000"/>
          <w:szCs w:val="21"/>
          <w:highlight w:val="none"/>
          <w:lang w:eastAsia="zh-CN"/>
        </w:rPr>
        <w:t xml:space="preserve">治理</w:t>
      </w:r>
      <w:r>
        <w:rPr>
          <w:rFonts w:hint="eastAsia" w:ascii="宋体" w:hAnsi="宋体" w:eastAsia="宋体" w:cs="宋体"/>
          <w:b w:val="0"/>
          <w:bCs/>
          <w:color w:val="000000"/>
          <w:szCs w:val="21"/>
          <w:highlight w:val="none"/>
        </w:rPr>
        <w:t xml:space="preserve">范围至外河接口河边处。</w:t>
      </w:r>
      <w:r>
        <w:rPr>
          <w:rFonts w:hint="eastAsia" w:ascii="宋体" w:hAnsi="宋体" w:eastAsia="宋体" w:cs="宋体"/>
          <w:b w:val="0"/>
          <w:bCs/>
          <w:color w:val="000000"/>
          <w:szCs w:val="21"/>
          <w:highlight w:val="none"/>
        </w:rPr>
      </w:r>
      <w:r/>
    </w:p>
    <w:p>
      <w:pPr>
        <w:pStyle w:val="831"/>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3）驳岸(包括压顶)、堤岸、河桥踏步做到无垃圾、杂草、树叶、树枝等。</w:t>
      </w:r>
      <w:r>
        <w:rPr>
          <w:rFonts w:hint="eastAsia" w:ascii="宋体" w:hAnsi="宋体" w:eastAsia="宋体" w:cs="宋体"/>
          <w:b w:val="0"/>
          <w:bCs/>
          <w:color w:val="000000"/>
          <w:szCs w:val="21"/>
          <w:highlight w:val="none"/>
        </w:rPr>
      </w:r>
      <w:r/>
    </w:p>
    <w:p>
      <w:pPr>
        <w:pStyle w:val="831"/>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4）</w:t>
      </w:r>
      <w:r>
        <w:rPr>
          <w:rFonts w:hint="eastAsia" w:ascii="宋体" w:hAnsi="宋体" w:eastAsia="宋体" w:cs="宋体"/>
          <w:b w:val="0"/>
          <w:bCs/>
          <w:color w:val="000000"/>
          <w:szCs w:val="21"/>
          <w:highlight w:val="none"/>
          <w:lang w:val="en-US" w:eastAsia="zh-CN"/>
        </w:rPr>
        <w:t xml:space="preserve">湖</w:t>
      </w:r>
      <w:r>
        <w:rPr>
          <w:rFonts w:hint="eastAsia" w:ascii="宋体" w:hAnsi="宋体" w:eastAsia="宋体" w:cs="宋体"/>
          <w:b w:val="0"/>
          <w:bCs/>
          <w:color w:val="000000"/>
          <w:szCs w:val="21"/>
          <w:highlight w:val="none"/>
        </w:rPr>
        <w:t xml:space="preserve">滩、弯道处无垃圾沉淀死角。</w:t>
      </w:r>
      <w:r>
        <w:rPr>
          <w:rFonts w:hint="eastAsia" w:ascii="宋体" w:hAnsi="宋体" w:eastAsia="宋体" w:cs="宋体"/>
          <w:b w:val="0"/>
          <w:bCs/>
          <w:color w:val="000000"/>
          <w:szCs w:val="21"/>
          <w:highlight w:val="none"/>
        </w:rPr>
      </w:r>
      <w:r/>
    </w:p>
    <w:p>
      <w:pPr>
        <w:pStyle w:val="831"/>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5）水域内桥梁支柱、基础、附属设施做到无垃圾、杂草等。</w:t>
      </w:r>
      <w:r>
        <w:rPr>
          <w:rFonts w:hint="eastAsia" w:ascii="宋体" w:hAnsi="宋体" w:eastAsia="宋体" w:cs="宋体"/>
          <w:b w:val="0"/>
          <w:bCs/>
          <w:color w:val="000000"/>
          <w:szCs w:val="21"/>
          <w:highlight w:val="none"/>
        </w:rPr>
      </w:r>
      <w:r/>
    </w:p>
    <w:p>
      <w:pPr>
        <w:pStyle w:val="831"/>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6）桥洞内无垃圾、杂草、杂物等。</w:t>
      </w:r>
      <w:r>
        <w:rPr>
          <w:rFonts w:hint="eastAsia" w:ascii="宋体" w:hAnsi="宋体" w:eastAsia="宋体" w:cs="宋体"/>
          <w:b w:val="0"/>
          <w:bCs/>
          <w:color w:val="000000"/>
          <w:szCs w:val="21"/>
          <w:highlight w:val="none"/>
        </w:rPr>
      </w:r>
      <w:r/>
    </w:p>
    <w:p>
      <w:pPr>
        <w:pStyle w:val="831"/>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7）</w:t>
      </w:r>
      <w:r>
        <w:rPr>
          <w:rFonts w:hint="eastAsia" w:ascii="宋体" w:hAnsi="宋体" w:eastAsia="宋体" w:cs="宋体"/>
          <w:b w:val="0"/>
          <w:bCs/>
          <w:color w:val="000000"/>
          <w:szCs w:val="21"/>
          <w:highlight w:val="none"/>
          <w:lang w:eastAsia="zh-CN"/>
        </w:rPr>
        <w:t xml:space="preserve">治理</w:t>
      </w:r>
      <w:r>
        <w:rPr>
          <w:rFonts w:hint="eastAsia" w:ascii="宋体" w:hAnsi="宋体" w:eastAsia="宋体" w:cs="宋体"/>
          <w:b w:val="0"/>
          <w:bCs/>
          <w:color w:val="000000"/>
          <w:szCs w:val="21"/>
          <w:highlight w:val="none"/>
        </w:rPr>
        <w:t xml:space="preserve">区域内无畜禽养殖围栏（网），无地笼及竹竿，如清除有困难需及时上报</w:t>
      </w:r>
      <w:r>
        <w:rPr>
          <w:rFonts w:hint="eastAsia" w:ascii="宋体" w:hAnsi="宋体" w:eastAsia="宋体" w:cs="宋体"/>
          <w:b w:val="0"/>
          <w:bCs/>
          <w:color w:val="000000"/>
          <w:szCs w:val="21"/>
          <w:highlight w:val="none"/>
          <w:lang w:eastAsia="zh-CN"/>
        </w:rPr>
        <w:t xml:space="preserve">采购单位</w:t>
      </w: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Cs w:val="21"/>
          <w:highlight w:val="none"/>
        </w:rPr>
      </w:r>
      <w:r/>
    </w:p>
    <w:p>
      <w:pPr>
        <w:pStyle w:val="831"/>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10)人工或机械清理蓝藻，确保河湖水面无蓝藻。</w:t>
      </w:r>
      <w:r>
        <w:rPr>
          <w:rFonts w:hint="eastAsia" w:ascii="宋体" w:hAnsi="宋体" w:eastAsia="宋体" w:cs="宋体"/>
          <w:b w:val="0"/>
          <w:bCs/>
          <w:color w:val="000000"/>
          <w:szCs w:val="21"/>
          <w:highlight w:val="none"/>
        </w:rPr>
      </w:r>
      <w:r/>
    </w:p>
    <w:p>
      <w:pPr>
        <w:pStyle w:val="831"/>
        <w:ind w:left="0" w:firstLine="420"/>
        <w:keepLines w:val="0"/>
        <w:keepNext w:val="0"/>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11）蓝藻、福寿螺需做好清理统计和台账资料收集工作。</w:t>
      </w:r>
      <w:r>
        <w:rPr>
          <w:rFonts w:hint="eastAsia" w:ascii="宋体" w:hAnsi="宋体" w:eastAsia="宋体" w:cs="宋体"/>
          <w:b w:val="0"/>
          <w:bCs/>
          <w:color w:val="000000"/>
          <w:szCs w:val="21"/>
          <w:highlight w:val="none"/>
        </w:rPr>
      </w:r>
      <w:r/>
    </w:p>
    <w:p>
      <w:pPr>
        <w:pStyle w:val="831"/>
        <w:ind w:firstLine="422"/>
        <w:keepLines w:val="0"/>
        <w:keepNext w:val="0"/>
        <w:pageBreakBefore w:val="0"/>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三）服务要求：</w:t>
      </w:r>
      <w:r>
        <w:rPr>
          <w:rFonts w:hint="eastAsia" w:ascii="宋体" w:hAnsi="宋体" w:eastAsia="宋体" w:cs="宋体"/>
          <w:b/>
          <w:bCs/>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1、成交单位必须服从采购单位的领导指挥，做到随叫随到，并认真做好交办的各项工作任务；如有违反或不服从采购单位管理的，成交单位愿意接受采购单位处理。</w:t>
      </w:r>
      <w:r>
        <w:rPr>
          <w:rFonts w:hint="eastAsia" w:ascii="宋体" w:hAnsi="宋体" w:eastAsia="宋体" w:cs="宋体"/>
          <w:bCs/>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2、成交单位严格遵守“金庭镇河湖水体管理保洁员奖罚制度”、“金庭镇河湖水体管理保洁员安全工作守则”、“关于金庭镇太湖水草、蓝藻打捞工作管理办法的通知”等规章制度。</w:t>
      </w:r>
      <w:r>
        <w:rPr>
          <w:rFonts w:hint="eastAsia" w:ascii="宋体" w:hAnsi="宋体" w:eastAsia="宋体" w:cs="宋体"/>
          <w:bCs/>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成交单位认真做好自己身体健康检查，发现身体不适及时就医。协议签订前递交体检表1份给采购单位，决不带病上班工作。如有带病上班工作发生一切事故（意外），有成交单位及成交单位家人自己负责，与采购单位无涉，不需要采购单位承担责任及补偿和赔偿。</w:t>
      </w:r>
      <w:r>
        <w:rPr>
          <w:rFonts w:hint="eastAsia" w:ascii="宋体" w:hAnsi="宋体" w:eastAsia="宋体" w:cs="宋体"/>
          <w:bCs/>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4、成交单位严格遵守履行国家的法律法规，不违法乱纪，工作时间内严禁非法捕鱼等违法违规活动。</w:t>
      </w:r>
      <w:r>
        <w:rPr>
          <w:rFonts w:hint="eastAsia" w:ascii="宋体" w:hAnsi="宋体" w:eastAsia="宋体" w:cs="宋体"/>
          <w:bCs/>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成交单位必须认真做好河湖水域的打捞保洁工作，当月在第三方检查中被扣分（联动中心、12345、吴中区河湖长制管护评估系统、群众举报等）的问题河道，每次扣50元，当月重复出现累计扣分（除违章搭建、家禽养殖、沉（废）船、地笼、原生河道淤塞、蓝藻外）。成交单位如发现涉水违章、污水乱排等情况立即制止并及时上报，给予每次100元奖励。</w:t>
      </w:r>
      <w:r>
        <w:rPr>
          <w:rFonts w:hint="eastAsia" w:ascii="宋体" w:hAnsi="宋体" w:eastAsia="宋体" w:cs="宋体"/>
          <w:bCs/>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6、成交单位必须保证船员之间互相团结，并督促对方穿戴救生衣、防护用品，安全第一，不准打闹吵架。不参与勾结其他船员做不利于团结和工作的事，如有同船同事发生矛盾影响工作安全时，愿意接受采购单位处理。</w:t>
      </w:r>
      <w:r>
        <w:rPr>
          <w:rFonts w:hint="eastAsia" w:ascii="宋体" w:hAnsi="宋体" w:eastAsia="宋体" w:cs="宋体"/>
          <w:bCs/>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7、成交单位须针对采购单位的规章制度及操作流程等规定，对服务人员进行岗前培训，并持证上岗，不得出现安全责任事故。</w:t>
      </w:r>
      <w:r>
        <w:rPr>
          <w:rFonts w:hint="eastAsia" w:ascii="宋体" w:hAnsi="宋体" w:eastAsia="宋体" w:cs="宋体"/>
          <w:bCs/>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 w:val="0"/>
          <w:bCs/>
          <w:color w:val="000000"/>
          <w:szCs w:val="21"/>
          <w:highlight w:val="none"/>
          <w:lang w:val="en-US" w:eastAsia="zh-CN"/>
        </w:rPr>
        <w:t xml:space="preserve">本项目配备驾驶员具有B2/A1/A2</w:t>
      </w:r>
      <w:r>
        <w:rPr>
          <w:rFonts w:hint="eastAsia" w:ascii="宋体" w:hAnsi="宋体" w:eastAsia="宋体" w:cs="宋体"/>
          <w:b w:val="0"/>
          <w:bCs/>
          <w:color w:val="000000"/>
          <w:szCs w:val="21"/>
          <w:highlight w:val="none"/>
          <w:lang w:val="en-US" w:eastAsia="zh-CN"/>
        </w:rPr>
        <w:t xml:space="preserve">驾</w:t>
      </w:r>
      <w:r>
        <w:rPr>
          <w:rFonts w:hint="eastAsia" w:ascii="宋体" w:hAnsi="宋体" w:eastAsia="宋体" w:cs="宋体"/>
          <w:b w:val="0"/>
          <w:bCs/>
          <w:color w:val="000000"/>
          <w:szCs w:val="21"/>
          <w:highlight w:val="none"/>
          <w:lang w:val="en-US" w:eastAsia="zh-CN"/>
        </w:rPr>
        <w:t xml:space="preserve">照的不少于1人，船只内河船舶船员适任证书三类及以上不少于1人。须在响应文件内提供配备人员的相应证书或者承诺在成交后配备人员具有车辆驾照及船只内河船舶船员适任证书</w:t>
      </w:r>
      <w:r>
        <w:rPr>
          <w:rFonts w:hint="eastAsia" w:ascii="宋体" w:hAnsi="宋体" w:eastAsia="宋体" w:cs="宋体"/>
          <w:b/>
          <w:bCs w:val="0"/>
          <w:color w:val="000000"/>
          <w:szCs w:val="21"/>
          <w:highlight w:val="none"/>
          <w:lang w:val="en-US" w:eastAsia="zh-CN"/>
        </w:rPr>
        <w:t xml:space="preserve">，否则视为不实质性响应</w:t>
      </w:r>
      <w:r>
        <w:rPr>
          <w:rFonts w:hint="eastAsia" w:ascii="宋体" w:hAnsi="宋体" w:eastAsia="宋体" w:cs="宋体"/>
          <w:b w:val="0"/>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9、服务期间应当采取必要的安全防范措施，若发生人身伤亡、安全事故等情况，由成交单位自行处理并承担相应损失和责任，与采购单位无涉；服务人员在岗履行工作职责期间，发生自身的人身伤害、伤亡，均由成交单位负责处理并承担经济和道义上的责任，采购单位不承担任何责任。</w:t>
      </w:r>
      <w:r>
        <w:rPr>
          <w:rFonts w:hint="eastAsia" w:ascii="宋体" w:hAnsi="宋体" w:eastAsia="宋体" w:cs="宋体"/>
          <w:bCs/>
          <w:color w:val="000000"/>
          <w:szCs w:val="21"/>
          <w:highlight w:val="none"/>
          <w:lang w:val="en-US" w:eastAsia="zh-CN"/>
        </w:rPr>
      </w:r>
      <w:r/>
    </w:p>
    <w:p>
      <w:pPr>
        <w:pStyle w:val="831"/>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10、合同履行期间，成交单位应做好船只车辆设备的维护保养工作。</w:t>
      </w:r>
      <w:r>
        <w:rPr>
          <w:rFonts w:ascii="宋体" w:hAnsi="宋体" w:eastAsia="宋体" w:cs="宋体"/>
          <w:bCs/>
          <w:color w:val="000000"/>
          <w:szCs w:val="21"/>
          <w:highlight w:val="none"/>
          <w:lang w:val="en-US" w:eastAsia="zh-CN"/>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六、对响应单位的其他要求：</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bookmarkEnd w:id="22"/>
      <w:r>
        <w:rPr>
          <w:rFonts w:hint="eastAsia" w:ascii="宋体" w:hAnsi="宋体" w:cs="宋体"/>
          <w:color w:val="000000"/>
          <w:szCs w:val="21"/>
          <w:highlight w:val="none"/>
        </w:rPr>
        <w:t xml:space="preserve">1、若工作人员在服务期间内（包括上下班途中）出现的工伤及其他意外事故，均由磋商响应单位自行负责，采购单位不承担任何责任。</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2、响应单位必须遵守《中华人民共和国劳动法》的规定，为采购单位提供的服务人员如遇到工资纠纷问题由响应单位自行解决。</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3、本次采购活动不接受联合报价及分包、转包。</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4、应保持人员稳定，建立服务档案。</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5、提出项目服务过程中的其他合理建议。</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6、成交单位对服务缺陷不予更正，采购单位有权另请其他单位更正，所发生的费用在服务费中扣除。</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响应单位自行至采购单位进行现场勘察，对有关现场和周围环境自行进行了解，熟知采购单位对服务的实际需求，以获取编制响应文件和签署合同所需的资料合理进行报价。勘察现场所发生的费用由响应单位自己承担。</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七、磋商响应文件的组成及要求：</w:t>
      </w:r>
      <w:r>
        <w:rPr>
          <w:rFonts w:hint="eastAsia" w:ascii="宋体" w:hAnsi="宋体" w:cs="宋体"/>
          <w:b/>
          <w:bCs/>
          <w:color w:val="000000"/>
          <w:szCs w:val="21"/>
          <w:highlight w:val="none"/>
        </w:rPr>
      </w:r>
      <w:r/>
    </w:p>
    <w:p>
      <w:pPr>
        <w:pStyle w:val="831"/>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（一）磋商响应文件的文件组成：</w:t>
      </w:r>
      <w:r>
        <w:rPr>
          <w:rFonts w:hint="eastAsia" w:ascii="宋体" w:hAnsi="宋体" w:cs="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1、响应保证承诺书；</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2、响应第一次报价表；</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3、分项报价表（格式自拟）；</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4、磋商响应声明；</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5、响应单位有效的《法人营业执照》扫描件；</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6、法定代表人授权委托书、法定代表人及授权委托人身份证等证件的复印件；</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7、响应单位情况表；</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8、服务方案，包括但不限于：</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（1）服务要求偏离表及实施组织方案；</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（2）服务承诺；</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（3）对本次响应的详细说明（响应单位视各自的情况自行编制）；</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（4）其他资料（响应单位认为必要的其他资料）。</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9、商务条款偏离表；</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10、类似项目业绩一览表（若有）；</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11、磋商供应商证明其满足磋商供应商资格条件以及磋商文件中要求的证书、证明、文件等必须提供的资料，包括但不限于：</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（1）关于资格证明文件的声明函；</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（2）具有良好的商业信誉和健全的财务会计制度（成立年限不足1年的提供资信证明）；</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（3）依法缴纳税收和社会保障资金的相关材料；</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（4）具备履行合同所必需的设备和专业技术能力的书面声明；</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（5）参加政府采购活动前3年内在经营活动中没有重大违法记录的书面声明；</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（6）证明其满足磋商供应商资格条件的其他材料；</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（7）证明其满足磋商供应商资格条件的其他材料。</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12、中小企业声明函/残疾人福利性单位声明函/监狱企业的证明文件（本项目专门面向中小企业采购，须提供本项任一材料，否则视为不实质性响应）； </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、《关于符合本国产品标准的声明函》（若为）；</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、响应单位与其他单位存在控股、管理关系情况表；</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、采购文件及格式附件要求提供的其他资料。</w:t>
      </w:r>
      <w:r>
        <w:rPr>
          <w:rFonts w:hint="eastAsia" w:ascii="宋体" w:hAnsi="宋体"/>
          <w:color w:val="000000"/>
          <w:szCs w:val="21"/>
          <w:highlight w:val="none"/>
        </w:rPr>
      </w:r>
      <w:r/>
    </w:p>
    <w:p>
      <w:pPr>
        <w:pStyle w:val="831"/>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注：响应文件顺序根据系统要求制作。</w:t>
      </w:r>
      <w:r>
        <w:rPr>
          <w:rFonts w:hint="eastAsia" w:ascii="宋体" w:hAnsi="宋体" w:cs="宋体"/>
          <w:color w:val="000000"/>
          <w:szCs w:val="21"/>
          <w:highlight w:val="none"/>
        </w:rPr>
      </w:r>
      <w:r/>
    </w:p>
    <w:p>
      <w:pPr>
        <w:pStyle w:val="831"/>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（二）文件要求：</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八、磋商采购程序及方式：</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2、“苏采云”系统将自动开启各供应商的响应文件。</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3、供应商在响应文件开启过程中涉及到的响应文件解密、结果确认等工作，应按照《操作手册》规定执行。</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4、供应商如果对响应文件开启过程和开启记录有疑义，应当根据《操作手册》规定提出，未提出的，视同认可开启结果。</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响应文件，并加盖CA电子公章。    </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本项目采用线上二次报价：</w:t>
      </w:r>
      <w:r>
        <w:rPr>
          <w:rFonts w:hint="eastAsia" w:ascii="宋体" w:hAnsi="宋体" w:cs="宋体"/>
          <w:b/>
          <w:bCs/>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bCs/>
          <w:color w:val="000000"/>
          <w:szCs w:val="21"/>
          <w:highlight w:val="none"/>
        </w:rPr>
      </w:r>
      <w:r/>
    </w:p>
    <w:p>
      <w:pPr>
        <w:pStyle w:val="831"/>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磋商小组在评审报告中将响应文件满足采购文件全部实质性要求且按评审因素的量化指标评审得分前三位的供应商推荐为成交候选供应商，根据委托代理协议内容，由采购单位授权磋商小组直接确定成交供应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14、由采购单位根据磋商成交原则确定成交供应商。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15、如磋商过程中出现本磋商采购文件及评标办法未尽事宜，由磋商小组根据有关法律、法规讨论决定。</w:t>
      </w:r>
      <w:r>
        <w:rPr>
          <w:rFonts w:hint="eastAsia" w:ascii="宋体" w:hAnsi="宋体" w:cs="宋体"/>
          <w:color w:val="000000"/>
          <w:szCs w:val="21"/>
          <w:highlight w:val="none"/>
        </w:rPr>
      </w:r>
      <w:r/>
    </w:p>
    <w:p>
      <w:pPr>
        <w:pStyle w:val="831"/>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九、磋商小组</w:t>
      </w:r>
      <w:r>
        <w:rPr>
          <w:rFonts w:hint="eastAsia" w:ascii="宋体" w:hAnsi="宋体" w:cs="宋体"/>
          <w:b/>
          <w:bCs/>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1、磋商小组由磋商采购单位依法组建，由采购单位代表、评审专家组成。</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2、磋商小组负责具体的磋商事务，并独立履行以下职责：</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2.1确认磋商采购文件；</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2.2审查供应商的响应文件并作出评价；</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2.3要求供应商解释或者澄清其响应文件；</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2.4从符合响应资格条件的供应商名单中确定的供应商参加磋商；</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2.5按照采购单位委托确定成交供应商；</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2.6告知采购单位、采购代理机构在评审过程中发现的供应商的违法违规行为。</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3、磋商小组成员应当履行下列义务：</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3.1遵纪守法，客观、公正、廉洁地履行职责；</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3.2按照采购文件的规定独立进行评审，对个人的评审意见承担法律责任；</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3.3对磋商过程和结果，以及磋商供应商的商业秘密保密；</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3.4参与评审报告的起草；</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3.5配合采购单位、采购代理机构答复磋商供应商提出的质疑；</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3.6配合财政部门的投诉处理和监督检查工作。</w:t>
      </w:r>
      <w:r>
        <w:rPr>
          <w:rFonts w:hint="eastAsia" w:ascii="宋体" w:hAnsi="宋体" w:cs="宋体"/>
          <w:color w:val="000000"/>
          <w:szCs w:val="21"/>
          <w:highlight w:val="none"/>
        </w:rPr>
      </w:r>
      <w:r/>
    </w:p>
    <w:p>
      <w:pPr>
        <w:pStyle w:val="831"/>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十、评审内容的保密</w:t>
      </w:r>
      <w:r>
        <w:rPr>
          <w:rFonts w:hint="eastAsia" w:ascii="宋体" w:hAnsi="宋体" w:cs="宋体"/>
          <w:b/>
          <w:bCs/>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2、在磋商响应文件的审查、澄清、评价以及授予合同的过程中，磋商供应商对磋商采购单位和磋商小组施加影响的任何行为，都将被取消其成交资格。</w:t>
      </w:r>
      <w:r>
        <w:rPr>
          <w:rFonts w:hint="eastAsia" w:ascii="宋体" w:hAnsi="宋体" w:cs="宋体"/>
          <w:b/>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十一、说明和释义</w:t>
      </w:r>
      <w:r>
        <w:rPr>
          <w:rFonts w:hint="eastAsia" w:ascii="宋体" w:hAnsi="宋体" w:cs="宋体"/>
          <w:b/>
          <w:bCs/>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1、说明</w:t>
      </w:r>
      <w:r>
        <w:rPr>
          <w:rFonts w:hint="eastAsia" w:ascii="宋体" w:hAnsi="宋体" w:cs="宋体"/>
          <w:b/>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1.1本采购文件仅适用于苏州昂天建设工程咨询有限公司组织的采购活动。</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1.2本次采购活动及因本次采购产生的合同受中国法律制约和保护。</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1.3本采购文件的解释权属于苏州昂天建设工程咨询有限公司。</w:t>
      </w:r>
      <w:r>
        <w:rPr>
          <w:rFonts w:hint="eastAsia" w:ascii="宋体" w:hAnsi="宋体" w:cs="宋体"/>
          <w:bCs/>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2、词语释义</w:t>
      </w:r>
      <w:r>
        <w:rPr>
          <w:rFonts w:hint="eastAsia" w:ascii="宋体" w:hAnsi="宋体" w:cs="宋体"/>
          <w:b/>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2.1采购代理机构：具体组织实施采购活动的法人。</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2.2响应人：经认定有资格响应采购，参加竞争的法人、其他组织或者自然人。</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2.3响应：响应单位根据采购代理机构发布的采购文件，编制响应文件并按规定磋商采购的行为。</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2.5甲方（采购单位）：合同中明确规定的实际购买货物和服务的法人或其他组织和自然人（采购单位）。</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2.6乙方（供应商）：合同中规定的向采购单位提供货物和服务的法人或其他组织和自然人（成交单位）。</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2.7货物：系指乙方按采购文件规定，应向甲方提供的一切货物、备品、备件、工具、手册及其它有关技术资料和材料。</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2.9知识产权：指专利权、商标权、著作权等无形财产专有权的统称。</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2.10天：日历日。</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2.11交付地点：合同中明确约定的乙方提交的货物和服务最终到达地点。</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2.12合同价款：根据合同规定，乙方在正确地履行合同义务后甲方应支付乙方的价款。</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2.13产地：货物开采、生长、生产、最终制造、加工或提供服务的来源地。</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2.14不可抗力：不能预见、不能避免并且不能克服的客观情况。</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2.15实质响应：满足有关本次采购标的、数量、质量、价款或者报酬、履行期限、履行地点和方式、违约责任和解决争议方法等要求。</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2.16进口产品：通过中国海关报关验放进入中国境内且产自关境外的产品。</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2.17书面形式：指书面文字、合同书、信件和传真等可以有形地表现所载内容的形式。</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3、响应文件计量单位和使用文字</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3.1响应文件中所使用的计量单位，除采购文件中有特殊要求外，均应使用中华人民共和国法定计量单位。</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4、响应文件的修改和撤回</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4.1响应单位在提交响应文件后可对其响应文件进行修改或撤回，但采购代理机构须在响应截止时间之前收到该修改的书面通知或在截止时间前收到该撤回的书面通知。</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4.2响应单位在响应截止时间前，可以对所递交的响应文件进行补充、修改或者撤回。补充、修改的内容应当按照采购文件要求签署、盖章后，作为响应文件的组成部分。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撤回投标应以书面的形式在响应截止时间前通知采购代理机构。该书面撤回通知应由响应单位法定代表人或授权委托人签署并加盖响应单位单位公章。撤回投标的时间以书面撤回通知送达采购代理机构或邮电到达日戳为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4.4评审后响应单位不得撤销投标。</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Cs/>
          <w:color w:val="000000"/>
          <w:szCs w:val="21"/>
          <w:highlight w:val="none"/>
        </w:rPr>
        <w:t xml:space="preserve">磋商小组将对确定为实质上响应的响应文件进行审核，看其是否有计算上或累加上的算术错误，修正错误的原则如下：</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5.1报价表内容与响应文件中明细内容不一致时的，以报价表为准；</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5.2报价的大写金额与小写金额不一致的，以大写金额为准；</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5.4对不同文字文本响应文件的解释发生异议的，以中文文本为准；</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5.5响应单位不同意以上修正，则其响应文件将被拒绝。</w:t>
      </w:r>
      <w:r>
        <w:rPr>
          <w:rFonts w:hint="eastAsia" w:ascii="宋体" w:hAnsi="宋体" w:cs="宋体"/>
          <w:bCs/>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6、磋商说明：</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（1）不符合供应商资格要求，资格审查未通过的，响应无效；</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（2）一次报价或最终报价超过采购预算、最高限价的，响应均无效；</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（3）不实质性响应磋商文件的，响应无效；</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（4）响应文件密封和签署不符合要求的，响应文件将被拒绝；</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（5）不同响应文件制作机器码一致，涉及响应单位的响应文件均为响应无效。</w:t>
      </w:r>
      <w:r>
        <w:rPr>
          <w:rFonts w:hint="eastAsia" w:ascii="宋体" w:hAnsi="宋体" w:cs="宋体"/>
          <w:bCs/>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7、成交单位的确认</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7.1磋商小组按采购文件规定的评审方法和标准进行详细评审后，根据采购单位授权直接确定成交单位。</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7.4供应商有违反政府采购法律法规规定的成交无效情形的，成交无效。</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8、合同授予标准</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8.1采购单位将把合同授予其响应文件在实质上响应采购文件规定评选出的成交单位。确定为成交单位的必须具有实施本合同的能力和资源。</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9、成交通知书</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9.1确定出成交单位后，采购代理机构将以书面形式向成交单位发出成交通知书。</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9.2成交通知书将成为合同的组成部分。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9.3采购单位对未成交单位不承担解释未成交原因的义务。</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10、未成交通知书</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11、合同的签订</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11.1成交单位应按自成交通知书发出之日起30日内（有最近规定按最近规定），由（法定代表人或授权委托人）与采购单位代表签订合同。否则按放弃成交权处理。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11.2签订合同及合同条款应以采购文件和成交单位的响应文件及其澄清文件为依据。</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11.3成交单位拒绝与采购单位签订合同的，采购单位可以按照评审报告推荐的成交候选人名单排序，确定下一候选人为成交单位，也可以重新开展政府采购活动。</w:t>
      </w:r>
      <w:r>
        <w:rPr>
          <w:rFonts w:hint="eastAsia" w:ascii="宋体" w:hAnsi="宋体" w:cs="宋体"/>
          <w:b/>
          <w:bCs/>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十二、关于磋商的有关说明：</w:t>
      </w:r>
      <w:r>
        <w:rPr>
          <w:rFonts w:hint="eastAsia" w:ascii="宋体" w:hAnsi="宋体" w:cs="宋体"/>
          <w:b/>
          <w:bCs/>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1、报价要求：</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（1）以人民币报价；并须按附表格式进行报价；</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（2）本次磋商的最终报价为本项目的总报价。</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（3）本次磋商在磋商过程中的最终报价与首次报价之比，所下降（上浮）的百分比与单价下降（上浮）百分比相同。</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（4）本项目只允许有一个报价。任何有选择的报价将不予接受。</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2、磋商保证金：本项目无需保证金，但须提交《响应保证承诺书》</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3、成交服务费：</w:t>
      </w:r>
      <w:r>
        <w:rPr>
          <w:rFonts w:hint="eastAsia" w:ascii="宋体" w:hAnsi="宋体" w:cs="宋体"/>
          <w:color w:val="000000"/>
          <w:szCs w:val="21"/>
          <w:highlight w:val="none"/>
          <w:lang w:val="en-US" w:eastAsia="zh-CN"/>
        </w:rPr>
        <w:t xml:space="preserve">由采购单位</w:t>
      </w:r>
      <w:r>
        <w:rPr>
          <w:rFonts w:hint="eastAsia" w:ascii="宋体" w:hAnsi="宋体" w:cs="宋体"/>
          <w:color w:val="000000"/>
          <w:szCs w:val="21"/>
          <w:highlight w:val="none"/>
        </w:rPr>
        <w:t xml:space="preserve">按预算金额100万部分1.5%；100-500万部分1.1%收取，即</w:t>
      </w:r>
      <w:r>
        <w:rPr>
          <w:rFonts w:hint="eastAsia" w:ascii="宋体" w:hAnsi="宋体" w:cs="宋体"/>
          <w:color w:val="000000"/>
          <w:szCs w:val="21"/>
          <w:highlight w:val="none"/>
          <w:lang w:val="en-US" w:eastAsia="zh-CN"/>
        </w:rPr>
        <w:t xml:space="preserve">43160</w:t>
      </w:r>
      <w:r>
        <w:rPr>
          <w:rFonts w:hint="eastAsia" w:ascii="宋体" w:hAnsi="宋体" w:cs="宋体"/>
          <w:color w:val="000000"/>
          <w:szCs w:val="21"/>
          <w:highlight w:val="none"/>
        </w:rPr>
        <w:t xml:space="preserve">元向采购代理机构支付服务费。</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服务费交纳账户：苏州昂天建设工程咨询有限公司</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账号：475475567180           </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开户行：中国银行苏州狮山商务创新区支行</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4、履约保证金：无</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5、质疑</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（1）质疑的提出</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1）提出质疑的供应商应当是参与所质疑项目采购活动的供应商。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认为采购文件、采购过程、成交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4）供应商提出质疑应当提交质疑函和必要的证明材料。质疑函应当包括下列内容：</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4.1供应商的姓名或者名称、地址、邮编、联系人及联系电话；</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4.2质疑项目的名称、编号；</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4.3具体、明确的质疑事项和与质疑事项相关的请求；</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4.4事实依据；</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4.5必要的法律依据；</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4.6提出质疑的日期。</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7）以联合体形式参加采购活动的，其投诉应当由组成联合体的所有供应商共同提出。</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（2）质疑的受理与答复</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1）采购人负责供应商质疑答复。采购人委托采购代理机构采购的，采购代理机构在委托授权范围内作出答复。</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2）质疑函由采购代理机构办理签收手续。</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3）质疑函接收单位信息：</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联系部门：苏州昂天建设工程咨询有限公司</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通讯地址：苏州市吴中区苏蠡路81号苏蠡商务大厦409室</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联系人：翁俊昌；联系方式：0512-68070938</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4）采购人、采购代理机构应当在收到质疑函后7个工作日内作出答复，并以书面形式通知质疑供应商和其他有关供应商。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6）采购人、采购代理机构处理的其他要求按《政府采购质疑和投诉办法》（中华人民共和国财政部令第94号）相关规定执行。</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6、响应单位必须承诺磋商采购文件中提出的全部要求；如果以其中某些条款不响应时，应在文件中逐条列出，未列出的视同响应。</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7、磋商响应文件以中文资料为准。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8、磋商采购文件、响应文件和报价文件是合同的不可分割的部分。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9、其他优惠条件，请予以书面说明。</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10、出现下列情形之一的，将终止磋商采购活动：</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11、知识产权：</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color w:val="000000"/>
          <w:szCs w:val="21"/>
          <w:highlight w:val="none"/>
        </w:rPr>
      </w:r>
      <w:r/>
    </w:p>
    <w:p>
      <w:pPr>
        <w:pStyle w:val="831"/>
        <w:ind w:firstLine="42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12、凡涉及磋商采购文件的补充说明和修改，均以苏州市政府采购网发布的通知为准。</w:t>
      </w:r>
      <w:r>
        <w:rPr>
          <w:rFonts w:hint="eastAsia" w:ascii="宋体" w:hAnsi="宋体" w:cs="宋体"/>
          <w:color w:val="000000"/>
          <w:szCs w:val="21"/>
          <w:highlight w:val="none"/>
        </w:rPr>
      </w:r>
      <w:r/>
    </w:p>
    <w:p>
      <w:pPr>
        <w:pStyle w:val="831"/>
        <w:ind w:firstLine="420"/>
        <w:jc w:val="center"/>
        <w:spacing w:line="360" w:lineRule="auto"/>
        <w:widowControl/>
        <w:rPr>
          <w:rStyle w:val="852"/>
          <w:rFonts w:ascii="sans-serif" w:hAnsi="sans-serif" w:eastAsia="sans-serif" w:cs="sans-serif"/>
          <w:b w:val="0"/>
          <w:color w:val="000000"/>
          <w:highlight w:val="none"/>
        </w:rPr>
      </w:pPr>
      <w:r>
        <w:rPr>
          <w:color w:val="000000"/>
          <w:highlight w:val="none"/>
        </w:rPr>
        <w:br w:type="page" w:clear="all"/>
      </w:r>
      <w:r>
        <w:rPr>
          <w:rStyle w:val="852"/>
          <w:rFonts w:hint="eastAsia" w:ascii="宋体" w:hAnsi="宋体" w:cs="宋体"/>
          <w:color w:val="000000"/>
          <w:sz w:val="43"/>
          <w:szCs w:val="43"/>
          <w:highlight w:val="none"/>
        </w:rPr>
        <w:t xml:space="preserve">第三章 评审方法及评分标准</w:t>
      </w:r>
      <w:r>
        <w:rPr>
          <w:rStyle w:val="852"/>
          <w:rFonts w:ascii="sans-serif" w:hAnsi="sans-serif" w:eastAsia="sans-serif" w:cs="sans-serif"/>
          <w:b w:val="0"/>
          <w:color w:val="000000"/>
          <w:highlight w:val="none"/>
        </w:rPr>
      </w:r>
      <w:r/>
    </w:p>
    <w:p>
      <w:pPr>
        <w:pStyle w:val="831"/>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一、评审方法：</w:t>
      </w:r>
      <w:r>
        <w:rPr>
          <w:rFonts w:hint="eastAsia" w:ascii="宋体" w:hAnsi="宋体" w:cs="宋体"/>
          <w:b/>
          <w:bCs/>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1、本次磋商采用综合评分法，即在响应文件满足采购文件全部实质性要求且按评审因素的量化指标评审得分最高的供应商为成交候选供应商。采购单位书面授权磋商小组直接确定成交供应商。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4、如出现综合得分最高的响应单位有两个或两个以上的，以报价较低者优先作为成交单位；如果报价也相同的，则由磋商小组投票方式确定成交单位。</w:t>
      </w:r>
      <w:r>
        <w:rPr>
          <w:rFonts w:hint="eastAsia" w:ascii="宋体" w:hAnsi="宋体" w:cs="宋体"/>
          <w:color w:val="000000"/>
          <w:szCs w:val="21"/>
          <w:highlight w:val="none"/>
        </w:rPr>
      </w:r>
      <w:r/>
    </w:p>
    <w:p>
      <w:pPr>
        <w:pStyle w:val="831"/>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831"/>
        <w:ind w:firstLine="422"/>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（一）投标报价：（10分）</w:t>
      </w:r>
      <w:r>
        <w:rPr>
          <w:rFonts w:ascii="宋体" w:hAnsi="宋体" w:cs="宋体"/>
          <w:b/>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1、价格分统一采用低价优先法计算，即满足磋商文件要求且最后磋商评审报价最低（未超采购预算）的供应商的价格为磋商基准价。其他供应商的价格分统一按照下列公式计算：</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磋商报价得分=（磋商基准价/最后磋商报价）×价格权值（本项目为10%）×100</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4、监狱企业</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5、中小企业</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rPr>
      </w:r>
      <w:r/>
    </w:p>
    <w:p>
      <w:pPr>
        <w:pStyle w:val="831"/>
        <w:ind w:firstLine="422"/>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color w:val="000000"/>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Style w:val="852"/>
          <w:rFonts w:hint="eastAsia" w:ascii="宋体" w:hAnsi="宋体" w:cs="宋体"/>
          <w:b w:val="0"/>
          <w:color w:val="000000"/>
          <w:sz w:val="21"/>
          <w:szCs w:val="21"/>
          <w:highlight w:val="none"/>
          <w:shd w:val="clear" w:color="auto" w:fill="ffffff"/>
        </w:rPr>
        <w:t xml:space="preserve">本国产品标准</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本国产品应当符合以下条件：</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（一）在中国境内生产</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1.为确保产品在运输或者储存期间保持某种状态而进行的操作；</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2.为产品运输或者销售进行的包装或者展示；</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3.在产品或者其包装上粘贴或者印刷品牌、标志、标识以及其他用于区别的标记；</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4.简单的上漆、磨光和分装；</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5.其他不属于属性改变的情形。</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（二）在中国境内生产的组件成本占比达到规定比例</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产品在中国境内生产的组件成本占比应当达到规定比例，计算公式为：</w:t>
      </w:r>
      <w:r>
        <w:rPr>
          <w:rFonts w:hint="eastAsia" w:ascii="宋体" w:hAnsi="宋体" w:cs="宋体"/>
          <w:color w:val="000000"/>
          <w:sz w:val="21"/>
          <w:szCs w:val="21"/>
          <w:highlight w:val="none"/>
        </w:rPr>
      </w:r>
      <w:r/>
    </w:p>
    <w:p>
      <w:pPr>
        <w:pStyle w:val="847"/>
        <w:ind w:firstLine="420"/>
        <w:jc w:val="center"/>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fldChar w:fldCharType="begin"/>
      </w:r>
      <w:r>
        <w:rPr>
          <w:rFonts w:hint="eastAsia" w:ascii="宋体" w:hAnsi="宋体" w:cs="宋体"/>
          <w:color w:val="00000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color w:val="000000"/>
          <w:sz w:val="21"/>
          <w:szCs w:val="21"/>
          <w:highlight w:val="none"/>
          <w:shd w:val="clear" w:color="auto" w:fill="ffffff"/>
        </w:rPr>
        <w:fldChar w:fldCharType="separate"/>
      </w:r>
      <w:r>
        <w:rPr>
          <w:rFonts w:hint="eastAsia" w:ascii="宋体" w:hAnsi="宋体" w:cs="宋体"/>
          <w:color w:val="00000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5pt;height:34.5pt;mso-wrap-distance-left:0.0pt;mso-wrap-distance-top:0.0pt;mso-wrap-distance-right:0.0pt;mso-wrap-distance-bottom:0.0pt;" stroked="f">
                <v:path textboxrect="0,0,0,0"/>
                <v:imagedata r:id="rId10" o:title=""/>
              </v:shape>
            </w:pict>
          </mc:Fallback>
        </mc:AlternateContent>
      </w:r>
      <w:r>
        <w:rPr>
          <w:rFonts w:hint="eastAsia" w:ascii="宋体" w:hAnsi="宋体" w:cs="宋体"/>
          <w:color w:val="000000"/>
          <w:sz w:val="21"/>
          <w:szCs w:val="21"/>
          <w:highlight w:val="none"/>
          <w:shd w:val="clear" w:color="auto" w:fill="ffffff"/>
        </w:rPr>
        <w:fldChar w:fldCharType="end"/>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（三）特定产品的关键组件、关键工序符合相关要求</w:t>
      </w:r>
      <w:r>
        <w:rPr>
          <w:rFonts w:hint="eastAsia" w:ascii="宋体" w:hAnsi="宋体" w:cs="宋体"/>
          <w:color w:val="000000"/>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1"/>
          <w:szCs w:val="21"/>
          <w:highlight w:val="none"/>
        </w:rPr>
      </w:r>
      <w:r/>
    </w:p>
    <w:p>
      <w:pPr>
        <w:pStyle w:val="831"/>
        <w:ind w:firstLine="420"/>
        <w:spacing w:line="360" w:lineRule="auto"/>
        <w:widowControl/>
        <w:tabs>
          <w:tab w:val="left" w:pos="2870" w:leader="none"/>
        </w:tabs>
        <w:rPr>
          <w:rFonts w:ascii="宋体" w:hAnsi="宋体" w:cs="宋体"/>
          <w:color w:val="000000"/>
          <w:szCs w:val="21"/>
          <w:highlight w:val="none"/>
        </w:rPr>
      </w:pPr>
      <w:r>
        <w:rPr>
          <w:rFonts w:hint="eastAsia" w:ascii="宋体" w:hAnsi="宋体" w:cs="宋体"/>
          <w:color w:val="000000"/>
          <w:szCs w:val="21"/>
          <w:highlight w:val="none"/>
        </w:rPr>
        <w:t xml:space="preserve">对本国产品的支持政策（注：</w:t>
      </w:r>
      <w:r>
        <w:rPr>
          <w:rFonts w:hint="eastAsia" w:ascii="宋体" w:hAnsi="宋体" w:cs="宋体"/>
          <w:b/>
          <w:bCs/>
          <w:color w:val="000000"/>
          <w:szCs w:val="21"/>
          <w:highlight w:val="none"/>
        </w:rPr>
        <w:t xml:space="preserve">本项目不涉及本国产品</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847"/>
        <w:ind w:firstLine="480"/>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Cs w:val="21"/>
          <w:highlight w:val="none"/>
        </w:rPr>
        <w:t xml:space="preserve">7、</w:t>
      </w:r>
      <w:r>
        <w:rPr>
          <w:rFonts w:hint="eastAsia" w:ascii="宋体" w:hAnsi="宋体" w:cs="宋体"/>
          <w:color w:val="000000"/>
          <w:sz w:val="21"/>
          <w:szCs w:val="21"/>
          <w:highlight w:val="none"/>
          <w:shd w:val="clear" w:color="auto" w:fill="ffffff"/>
        </w:rPr>
        <w:t xml:space="preserve">异常低价审查</w:t>
      </w:r>
      <w:r>
        <w:rPr>
          <w:rFonts w:hint="eastAsia" w:ascii="宋体" w:hAnsi="宋体" w:cs="宋体"/>
          <w:color w:val="000000"/>
          <w:sz w:val="21"/>
          <w:szCs w:val="21"/>
          <w:highlight w:val="none"/>
          <w:shd w:val="clear" w:color="auto" w:fill="ffffff"/>
        </w:rPr>
      </w:r>
      <w:r/>
    </w:p>
    <w:p>
      <w:pPr>
        <w:pStyle w:val="838"/>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（一）评审中出现下列情形之一的，评审委员会应当启动异常低价投标（响应）审查程序：</w:t>
      </w:r>
      <w:r>
        <w:rPr>
          <w:rFonts w:hint="eastAsia" w:ascii="宋体" w:hAnsi="宋体" w:cs="宋体"/>
          <w:color w:val="000000"/>
          <w:sz w:val="21"/>
          <w:szCs w:val="21"/>
          <w:highlight w:val="none"/>
        </w:rPr>
      </w:r>
      <w:r/>
    </w:p>
    <w:p>
      <w:pPr>
        <w:pStyle w:val="838"/>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1"/>
          <w:szCs w:val="21"/>
          <w:highlight w:val="none"/>
        </w:rPr>
      </w:r>
      <w:r/>
    </w:p>
    <w:p>
      <w:pPr>
        <w:pStyle w:val="838"/>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1"/>
          <w:szCs w:val="21"/>
          <w:highlight w:val="none"/>
        </w:rPr>
      </w:r>
      <w:r/>
    </w:p>
    <w:p>
      <w:pPr>
        <w:pStyle w:val="838"/>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3.投标（响应）报价低于采购项目最高限价45%的，即投标（响应）报价&lt;采购项目最高限价×45%；</w:t>
      </w:r>
      <w:r>
        <w:rPr>
          <w:rFonts w:hint="eastAsia" w:ascii="宋体" w:hAnsi="宋体" w:cs="宋体"/>
          <w:color w:val="000000"/>
          <w:sz w:val="21"/>
          <w:szCs w:val="21"/>
          <w:highlight w:val="none"/>
        </w:rPr>
      </w:r>
      <w:r/>
    </w:p>
    <w:p>
      <w:pPr>
        <w:pStyle w:val="838"/>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4.评审委员会基于专业判断，认为供应商报价过低，有可能影响产品质量或者不能诚信履约的其他情形。</w:t>
      </w:r>
      <w:r>
        <w:rPr>
          <w:rFonts w:hint="eastAsia" w:ascii="宋体" w:hAnsi="宋体" w:cs="宋体"/>
          <w:color w:val="000000"/>
          <w:sz w:val="21"/>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8、节能产品和环境标志产品（注：</w:t>
      </w:r>
      <w:r>
        <w:rPr>
          <w:rFonts w:hint="eastAsia" w:ascii="宋体" w:hAnsi="宋体" w:cs="宋体"/>
          <w:b/>
          <w:bCs/>
          <w:color w:val="000000"/>
          <w:szCs w:val="21"/>
          <w:highlight w:val="none"/>
        </w:rPr>
        <w:t xml:space="preserve">本项目为服务类采购项目，不涉及节能产品、环境标志产品。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9、信用记录</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记录的使用规则：磋商小组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（一）政府采购严重违法记录，即响应单位被全国各级财政部门列入“政府采购严重违法失信行为记录名单”，且在处罚有效期内的。</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（二）财政部门与法院、工商、税务等部门联合惩戒的失信信息，包括：</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（1）被列入失信被执行人名单；</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（2）被列入重大税收违法案件当事人名单；</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确认。同时，采购代理机构工作人员应根据评审小组确认的失信信息，按规定登陆到来源网站页面进行复核并打印，作为证据留存。</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第十九条第一款“较大数额罚款”具体适用问题的意见》（财库〔2022〕3号）文件。</w:t>
      </w:r>
      <w:r>
        <w:rPr>
          <w:rFonts w:hint="eastAsia" w:ascii="宋体" w:hAnsi="宋体" w:cs="宋体"/>
          <w:color w:val="000000"/>
          <w:szCs w:val="21"/>
          <w:highlight w:val="none"/>
        </w:rPr>
      </w:r>
      <w:r/>
    </w:p>
    <w:p>
      <w:pPr>
        <w:pStyle w:val="831"/>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（二）技术部分（90分）</w:t>
      </w:r>
      <w:r>
        <w:rPr>
          <w:rFonts w:hint="eastAsia" w:ascii="宋体" w:hAnsi="宋体" w:cs="宋体"/>
          <w:b/>
          <w:bCs/>
          <w:color w:val="000000"/>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针对本项目具体实施方案（8分）：概述最详细，最切合实际，方案考虑最周全等得8分；概述较为详细，考虑到实际，能满足项目实施需要的得5分；方案简单，基本能满足项目实施需要的得2分，未提供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机房管理方案（8分）管理方案（包括进度安排合理性、组织架构、成果输出等）要求结合采购单位实际情况，合理可行。完全符合要求，方案结合采购单位的应用需要，提供个性化现场管理方案得8分；基本符合要求，方案能够基本体现采购单位要求的得5分；部分符合要求，方案部分体现用户方要求的得3分；方案较差的得1分；未提供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治理作业实施方案（8分）：治理作业区域划分合理，治理设施清理及维护使用工作实施方案、治理服务工作方案、垃圾上岸转运方案及作业流程规范情况。方案完整、科学、可行、合理的得8分；方案较完整、较科学、较可行、较合理的得5分；方案完整性、科学性、可行性、合理性一般的得3分；方案较差的得1分；未提供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4、设施管理方案（8分）：概述最详细，方案考虑最周全等得8分；概述较为详细，方案考虑较细致，能满足项目实施需要的得5分；措施简单，基本能满足项目实施需要的得3分，未提供不得分。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日常巡查方案（6分）：针对本项目的日常巡查方案及保证措施情况。方案完整、科学、可行、合理的得6分；方案完整性、科学性、可行性、合理性一般的得4分；方案完整性、科学性、可行性、合理性较差的得2分；未提供的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具备安全文明预案、安全文明保障措施、环卫作业安全管理措施、安全设施设备、安全检查记录等（6分）：方式最详细，制度最完善，方案考虑最周全等得6分；概述较为详细，制度较为完善，方案考虑较细致，能满足项目实施需要的得4分；方案简单，基本能满足项目实施需要的得2分，未提供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管理制度及内部考核、奖惩情况（6分）：针对本项目的各项管理制度及内部考核、奖惩情况。内容完整、科学、可行、合理的得6分；内容完整性、科学性、可行性、合理性一般的得4分；内容完整性、科学性、可行性、合理性较差的得2分；未提供的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紧急情况（节假日、重大活动、恶劣天气等）处理应急预案（6分）：概述最详细，最切实可行且高效率，方案考虑最周全等得6分；概述较为详细，较为切实，能满足项目实施需要的得4分；方案简单，基本能满足项目实施需要的得2分，未提供或提供不完的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9、服务期间与其他单位、各职能部门的综合协调方案(6分)：协调方案全面完善、科学合理的得6分；协调方案较全面、合理得4分；协调方案基本全面的得2分；未提供不得分。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10、针对本项目实际情况的合理化建议（6分）：概述最详细，总体安排最科学，方案考虑最周全等得6分；方案合理，基本能满足项目实施需要的得4分；案简单，勉强能满足项目实施需要的得2分，未提供不得分。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11、响应单位承担类似业绩的，有一份合同的得2分，最高6分。提供合同扫描件，否则不得分。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12、拟派项目经理具有专科及以上学历得2分。（提供学历证书复印件，近一个月社保复印件</w:t>
      </w:r>
      <w:r>
        <w:rPr>
          <w:rFonts w:hint="eastAsia" w:ascii="宋体" w:hAnsi="宋体" w:cs="宋体"/>
          <w:color w:val="000000"/>
          <w:szCs w:val="21"/>
          <w:highlight w:val="none"/>
        </w:rPr>
        <w:t xml:space="preserve">，否则不得分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13、响应单位配备车辆驾驶员</w:t>
      </w:r>
      <w:r>
        <w:rPr>
          <w:rFonts w:hint="eastAsia" w:ascii="宋体" w:hAnsi="宋体" w:cs="宋体"/>
          <w:color w:val="000000"/>
          <w:szCs w:val="21"/>
          <w:highlight w:val="none"/>
          <w:lang w:val="en-US" w:eastAsia="zh-CN"/>
        </w:rPr>
        <w:t xml:space="preserve">具有B2/A1/A2照</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en-US" w:eastAsia="zh-CN"/>
        </w:rPr>
        <w:t xml:space="preserve">满足采购需求的基础上</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每增加</w:t>
      </w:r>
      <w:r>
        <w:rPr>
          <w:rFonts w:hint="eastAsia" w:ascii="宋体" w:hAnsi="宋体" w:cs="宋体"/>
          <w:color w:val="000000"/>
          <w:szCs w:val="21"/>
          <w:highlight w:val="none"/>
        </w:rPr>
        <w:t xml:space="preserve">1人得2分，最高得6分。（提供</w:t>
      </w:r>
      <w:r>
        <w:rPr>
          <w:rFonts w:hint="eastAsia" w:ascii="宋体" w:hAnsi="宋体" w:cs="宋体"/>
          <w:color w:val="000000"/>
          <w:szCs w:val="21"/>
          <w:highlight w:val="none"/>
          <w:lang w:val="en-US" w:eastAsia="zh-CN"/>
        </w:rPr>
        <w:t xml:space="preserve">驾照</w:t>
      </w:r>
      <w:r>
        <w:rPr>
          <w:rFonts w:hint="eastAsia" w:ascii="宋体" w:hAnsi="宋体" w:cs="宋体"/>
          <w:color w:val="000000"/>
          <w:szCs w:val="21"/>
          <w:highlight w:val="none"/>
        </w:rPr>
        <w:t xml:space="preserve">复印件</w:t>
      </w:r>
      <w:r>
        <w:rPr>
          <w:rFonts w:hint="eastAsia" w:ascii="宋体" w:hAnsi="宋体" w:cs="宋体"/>
          <w:color w:val="000000"/>
          <w:szCs w:val="21"/>
          <w:highlight w:val="none"/>
        </w:rPr>
        <w:t xml:space="preserve">，否则不得分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14、响应单位配备</w:t>
      </w:r>
      <w:r>
        <w:rPr>
          <w:rFonts w:hint="eastAsia" w:ascii="宋体" w:hAnsi="宋体" w:cs="宋体"/>
          <w:color w:val="000000"/>
          <w:szCs w:val="21"/>
          <w:highlight w:val="none"/>
          <w:lang w:val="en-US" w:eastAsia="zh-CN"/>
        </w:rPr>
        <w:t xml:space="preserve">船只</w:t>
      </w:r>
      <w:r>
        <w:rPr>
          <w:rFonts w:hint="eastAsia" w:ascii="宋体" w:hAnsi="宋体" w:cs="宋体"/>
          <w:color w:val="000000"/>
          <w:szCs w:val="21"/>
          <w:highlight w:val="none"/>
          <w:lang w:val="en-US" w:eastAsia="zh-CN"/>
        </w:rPr>
        <w:t xml:space="preserve">内河船舶船员适任证书三类及以上</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满足采购需求的基础上</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每增加</w:t>
      </w:r>
      <w:r>
        <w:rPr>
          <w:rFonts w:hint="eastAsia" w:ascii="宋体" w:hAnsi="宋体" w:cs="宋体"/>
          <w:color w:val="000000"/>
          <w:szCs w:val="21"/>
          <w:highlight w:val="none"/>
        </w:rPr>
        <w:t xml:space="preserve">1人得2分，最高得8分。（提供</w:t>
      </w:r>
      <w:r>
        <w:rPr>
          <w:rFonts w:hint="eastAsia" w:ascii="宋体" w:hAnsi="宋体" w:cs="宋体"/>
          <w:color w:val="000000"/>
          <w:szCs w:val="21"/>
          <w:highlight w:val="none"/>
          <w:lang w:val="en-US" w:eastAsia="zh-CN"/>
        </w:rPr>
        <w:t xml:space="preserve">证书</w:t>
      </w:r>
      <w:r>
        <w:rPr>
          <w:rFonts w:hint="eastAsia" w:ascii="宋体" w:hAnsi="宋体" w:cs="宋体"/>
          <w:color w:val="000000"/>
          <w:szCs w:val="21"/>
          <w:highlight w:val="none"/>
        </w:rPr>
        <w:t xml:space="preserve">复印件</w:t>
      </w:r>
      <w:r>
        <w:rPr>
          <w:rFonts w:hint="eastAsia" w:ascii="宋体" w:hAnsi="宋体" w:cs="宋体"/>
          <w:color w:val="000000"/>
          <w:szCs w:val="21"/>
          <w:highlight w:val="none"/>
        </w:rPr>
        <w:t xml:space="preserve">，否则不得分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1、付款方式、合同履行期限如有负偏离的不得成交。</w:t>
      </w:r>
      <w:r>
        <w:rPr>
          <w:rFonts w:hint="eastAsia" w:ascii="宋体" w:hAnsi="宋体" w:cs="宋体"/>
          <w:color w:val="000000"/>
          <w:szCs w:val="21"/>
          <w:highlight w:val="none"/>
        </w:rPr>
      </w:r>
      <w:r/>
    </w:p>
    <w:p>
      <w:pPr>
        <w:pStyle w:val="831"/>
        <w:numPr>
          <w:ilvl w:val="0"/>
          <w:numId w:val="1"/>
        </w:num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针对评分标准中评分的每一条，响应单位均应提供相关资料并作出相应说明供评委评判，不提供相关资料的视为不具备该项得分的条件。</w:t>
      </w:r>
      <w:r>
        <w:rPr>
          <w:rFonts w:hint="eastAsia" w:ascii="宋体" w:hAnsi="宋体" w:cs="宋体"/>
          <w:color w:val="000000"/>
          <w:szCs w:val="21"/>
          <w:highlight w:val="none"/>
        </w:rPr>
      </w:r>
      <w:r/>
    </w:p>
    <w:p>
      <w:pPr>
        <w:pStyle w:val="831"/>
        <w:numPr>
          <w:ilvl w:val="0"/>
          <w:numId w:val="0"/>
        </w:numPr>
        <w:jc w:val="center"/>
        <w:spacing w:line="360" w:lineRule="auto"/>
        <w:rPr>
          <w:rStyle w:val="852"/>
          <w:rFonts w:ascii="宋体" w:hAnsi="宋体" w:cs="宋体"/>
          <w:color w:val="000000"/>
          <w:sz w:val="43"/>
          <w:szCs w:val="43"/>
          <w:highlight w:val="none"/>
        </w:rPr>
      </w:pPr>
      <w:r>
        <w:rPr>
          <w:color w:val="000000"/>
          <w:highlight w:val="none"/>
        </w:rPr>
        <w:br w:type="page" w:clear="all"/>
      </w:r>
      <w:r>
        <w:rPr>
          <w:rStyle w:val="852"/>
          <w:rFonts w:hint="eastAsia" w:ascii="宋体" w:hAnsi="宋体" w:cs="宋体"/>
          <w:color w:val="000000"/>
          <w:sz w:val="43"/>
          <w:szCs w:val="43"/>
          <w:highlight w:val="none"/>
        </w:rPr>
        <w:t xml:space="preserve">第四章  合同主要条款及格式</w:t>
      </w:r>
      <w:r>
        <w:rPr>
          <w:rStyle w:val="852"/>
          <w:rFonts w:ascii="宋体" w:hAnsi="宋体" w:cs="宋体"/>
          <w:color w:val="000000"/>
          <w:sz w:val="43"/>
          <w:szCs w:val="43"/>
          <w:highlight w:val="none"/>
        </w:rPr>
      </w:r>
      <w:r/>
    </w:p>
    <w:p>
      <w:pPr>
        <w:pStyle w:val="831"/>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w:t>
      </w:r>
      <w:r>
        <w:rPr>
          <w:rFonts w:hint="eastAsia" w:ascii="宋体" w:hAnsi="宋体" w:cs="宋体"/>
          <w:color w:val="000000"/>
          <w:szCs w:val="21"/>
          <w:highlight w:val="none"/>
          <w:u w:val="singl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根据苏州市政府采购编号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号竞争性磋商采购文件及该文件的磋商响应文件和成交通知书，甲乙双方就此次成交的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购销事宜，签订本合同书。</w:t>
      </w:r>
      <w:r>
        <w:rPr>
          <w:rFonts w:hint="eastAsia" w:ascii="宋体" w:hAnsi="宋体" w:cs="宋体"/>
          <w:color w:val="000000"/>
          <w:szCs w:val="21"/>
          <w:highlight w:val="none"/>
        </w:rPr>
      </w:r>
      <w:r/>
    </w:p>
    <w:p>
      <w:pPr>
        <w:pStyle w:val="831"/>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一、合同内容：</w:t>
      </w:r>
      <w:r>
        <w:rPr>
          <w:rFonts w:hint="eastAsia" w:ascii="宋体" w:hAnsi="宋体" w:cs="宋体"/>
          <w:b/>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的服务工作。</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color w:val="000000"/>
          <w:highlight w:val="none"/>
        </w:rPr>
      </w:pPr>
      <w:r>
        <w:rPr>
          <w:rFonts w:hint="eastAsia" w:ascii="宋体" w:hAnsi="宋体" w:cs="宋体"/>
          <w:color w:val="000000"/>
          <w:szCs w:val="21"/>
          <w:highlight w:val="none"/>
        </w:rPr>
        <w:t xml:space="preserve">2、合同履行期限：</w:t>
      </w:r>
      <w:r>
        <w:rPr>
          <w:rFonts w:hint="eastAsia"/>
          <w:color w:val="000000"/>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3、下列文件为本合同不可分割部分：</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（1）磋商采购文件及其附件；</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（2）磋商响应书；</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（3）乙方在采购过程中所作的其它承诺、声明、书面澄清等；</w:t>
      </w:r>
      <w:r>
        <w:rPr>
          <w:rFonts w:hint="eastAsia" w:ascii="宋体" w:hAnsi="宋体" w:cs="宋体"/>
          <w:color w:val="000000"/>
          <w:szCs w:val="21"/>
          <w:highlight w:val="none"/>
        </w:rPr>
      </w:r>
      <w:r/>
    </w:p>
    <w:p>
      <w:pPr>
        <w:pStyle w:val="831"/>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（4）成交通知书；</w:t>
      </w:r>
      <w:r>
        <w:rPr>
          <w:rFonts w:hint="eastAsia" w:ascii="宋体" w:hAnsi="宋体" w:cs="宋体"/>
          <w:color w:val="000000"/>
          <w:szCs w:val="21"/>
          <w:highlight w:val="none"/>
        </w:rPr>
      </w:r>
      <w:r/>
    </w:p>
    <w:p>
      <w:pPr>
        <w:pStyle w:val="831"/>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（5）补充通知（若有）。</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831"/>
        <w:ind w:firstLine="422"/>
        <w:spacing w:line="360" w:lineRule="auto"/>
        <w:tabs>
          <w:tab w:val="left" w:pos="54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二、服务范围及要求：</w:t>
      </w:r>
      <w:r>
        <w:rPr>
          <w:rFonts w:hint="eastAsia" w:ascii="宋体" w:hAnsi="宋体" w:cs="宋体"/>
          <w:color w:val="000000"/>
          <w:szCs w:val="21"/>
          <w:highlight w:val="none"/>
        </w:rPr>
        <w:t xml:space="preserve">详见采购文件。</w:t>
      </w:r>
      <w:r>
        <w:rPr>
          <w:rFonts w:hint="eastAsia" w:ascii="宋体" w:hAnsi="宋体" w:cs="宋体"/>
          <w:color w:val="000000"/>
          <w:szCs w:val="21"/>
          <w:highlight w:val="none"/>
        </w:rPr>
      </w:r>
      <w:r/>
    </w:p>
    <w:p>
      <w:pPr>
        <w:pStyle w:val="831"/>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三、合同价格支付</w:t>
      </w:r>
      <w:r>
        <w:rPr>
          <w:rFonts w:hint="eastAsia" w:ascii="宋体" w:hAnsi="宋体" w:cs="宋体"/>
          <w:b/>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bCs/>
          <w:color w:val="000000"/>
          <w:szCs w:val="21"/>
          <w:highlight w:val="none"/>
        </w:rPr>
        <w:t xml:space="preserve">成交金额       </w:t>
      </w:r>
      <w:r>
        <w:rPr>
          <w:rFonts w:hint="eastAsia" w:ascii="宋体" w:hAnsi="宋体" w:cs="宋体"/>
          <w:color w:val="000000"/>
          <w:szCs w:val="21"/>
          <w:highlight w:val="none"/>
        </w:rPr>
        <w:t xml:space="preserve"> ，合同金额包括综合服务需要的</w:t>
      </w:r>
      <w:r>
        <w:rPr>
          <w:rFonts w:hint="eastAsia" w:ascii="宋体" w:hAnsi="宋体" w:cs="宋体"/>
          <w:color w:val="000000"/>
          <w:szCs w:val="21"/>
          <w:highlight w:val="none"/>
          <w:lang w:eastAsia="zh-CN"/>
        </w:rPr>
        <w:t xml:space="preserve">人工费（含奖金、加班费等）、保险、劳保、通讯、办公设备、利润、税金、政策性文件规定及合同的所有风险、责任等各项应有费用。</w:t>
      </w:r>
      <w:r>
        <w:rPr>
          <w:rFonts w:hint="eastAsia" w:ascii="宋体" w:hAnsi="宋体" w:cs="宋体"/>
          <w:color w:val="000000"/>
          <w:szCs w:val="21"/>
          <w:highlight w:val="none"/>
        </w:rPr>
        <w:t xml:space="preserve">除非因特殊原因并经买卖双方协商同意，乙方不得再要求追加任何费用。同时，除非合同条款中另有规定，否则，乙方所报价格在合同实施期间不因市场变化因素而变动。</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2、如乙方对服务缺陷不予更正，甲方有权另请其他单位更正，所发生的费用由乙方承担。</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3、追加金额不得超过原合同金额的10%。</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、付款步骤：</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合同签订生效后，待整个服务项目所需设备、人员全部到位，每月度付款一次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甲方支付乙方合同金额的10%作为预付款，第一次支付扣回预付款。</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注：乙方是否放弃预付款。  是□    否□</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乙方要求付款应提供以下资料：</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（1）合格的发票。</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（2）考核。</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（3）其他（如有）。</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、支付方式：银行转账。</w:t>
      </w:r>
      <w:r>
        <w:rPr>
          <w:rFonts w:hint="eastAsia" w:ascii="宋体" w:hAnsi="宋体" w:cs="宋体"/>
          <w:color w:val="000000"/>
          <w:szCs w:val="21"/>
          <w:highlight w:val="none"/>
        </w:rPr>
      </w:r>
      <w:r/>
    </w:p>
    <w:p>
      <w:pPr>
        <w:pStyle w:val="831"/>
        <w:ind w:left="0" w:firstLine="422"/>
        <w:keepLines w:val="0"/>
        <w:keepNext w:val="0"/>
        <w:pageBreakBefore w:val="0"/>
        <w:spacing w:line="360" w:lineRule="auto"/>
        <w:widowControl w:val="off"/>
        <w:tabs>
          <w:tab w:val="left" w:pos="432" w:leader="none"/>
        </w:tabs>
        <w:rPr>
          <w:rFonts w:hint="eastAsia" w:ascii="宋体" w:hAnsi="宋体"/>
          <w:b/>
          <w:bCs/>
          <w:color w:val="000000"/>
          <w:szCs w:val="21"/>
          <w:highlight w:val="none"/>
          <w:lang w:val="zh-CN"/>
        </w:rPr>
      </w:pPr>
      <w:r>
        <w:rPr>
          <w:rFonts w:hint="eastAsia" w:ascii="宋体" w:hAnsi="宋体"/>
          <w:b/>
          <w:color w:val="000000"/>
          <w:szCs w:val="21"/>
          <w:highlight w:val="none"/>
        </w:rPr>
        <w:t xml:space="preserve">四、</w:t>
      </w:r>
      <w:r>
        <w:rPr>
          <w:rFonts w:hint="eastAsia" w:ascii="宋体" w:hAnsi="宋体"/>
          <w:b/>
          <w:bCs/>
          <w:color w:val="000000"/>
          <w:szCs w:val="21"/>
          <w:highlight w:val="none"/>
          <w:lang w:val="zh-CN"/>
        </w:rPr>
        <w:t xml:space="preserve">甲乙双方责任及义务：</w:t>
      </w:r>
      <w:r>
        <w:rPr>
          <w:rFonts w:hint="eastAsia" w:ascii="宋体" w:hAnsi="宋体"/>
          <w:b/>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1、甲方责任及义务：</w:t>
      </w:r>
      <w:r>
        <w:rPr>
          <w:rFonts w:hint="eastAsia" w:ascii="宋体" w:hAnsi="宋体"/>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（1）为乙方提供所需相关设备的技术资料及值勤所需的工具，材料，并指定专人作为甲方联系人予以协调工作。加强与乙方勾通，交流情况，互通信息。</w:t>
      </w:r>
      <w:r>
        <w:rPr>
          <w:rFonts w:hint="eastAsia" w:ascii="宋体" w:hAnsi="宋体"/>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（2）甲方应教育所属人员尊重乙方工作人员的劳动成果，积极配合乙方工作人员履行好合同所规定的职责和义务。</w:t>
      </w:r>
      <w:r>
        <w:rPr>
          <w:rFonts w:hint="eastAsia" w:ascii="宋体" w:hAnsi="宋体"/>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val="zh-CN"/>
        </w:rPr>
        <w:t xml:space="preserve">）定期组织对乙方服务质量的考核、收集意见和建议，并将结果及时通报乙方。</w:t>
      </w:r>
      <w:r>
        <w:rPr>
          <w:rFonts w:hint="eastAsia" w:ascii="宋体" w:hAnsi="宋体"/>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lang w:val="zh-CN"/>
        </w:rPr>
        <w:t xml:space="preserve">）协助做好与新旧管理公司的业务交接事宜。</w:t>
      </w:r>
      <w:r>
        <w:rPr>
          <w:rFonts w:hint="eastAsia" w:ascii="宋体" w:hAnsi="宋体"/>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2、乙方责任及义务：</w:t>
      </w:r>
      <w:r>
        <w:rPr>
          <w:rFonts w:hint="eastAsia" w:ascii="宋体" w:hAnsi="宋体"/>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（1）乙方在从事管理服务工作中应当做到文明工作、安全生产，采取必要的安全防范措施。</w:t>
      </w:r>
      <w:r>
        <w:rPr>
          <w:rFonts w:hint="eastAsia" w:ascii="宋体" w:hAnsi="宋体"/>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（2）乙方应及时调整不适应工作需求的管理服务人员及其员工。如甲方认为该员工不能胜任本职工作的，必须调整。</w:t>
      </w:r>
      <w:r>
        <w:rPr>
          <w:rFonts w:hint="eastAsia" w:ascii="宋体" w:hAnsi="宋体"/>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3）乙方应经常对员工进行岗位职责和安全教育、加强岗位责任考核。因管理不当、违规操作发生设备损坏、被盗、火灾等安全事故对甲方造成一定损失的，乙方需承担相应的赔偿责任。具体办法于合同签订后经甲乙双方协商后确定。</w:t>
      </w:r>
      <w:r>
        <w:rPr>
          <w:rFonts w:hint="eastAsia" w:ascii="宋体" w:hAnsi="宋体"/>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（4）乙方应认真管理和使用项目内各项设备，建立各类设备的管理档案资料，并每月向甲方上报备案。</w:t>
      </w:r>
      <w:r>
        <w:rPr>
          <w:rFonts w:hint="eastAsia" w:ascii="宋体" w:hAnsi="宋体"/>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lang w:val="zh-CN"/>
        </w:rPr>
        <w:t xml:space="preserve">）乙方需接受并积极配合甲方组织的定期考核、满意度调查等工作，并按甲方提出的意见及时进行整改。</w:t>
      </w:r>
      <w:r>
        <w:rPr>
          <w:rFonts w:hint="eastAsia" w:ascii="宋体" w:hAnsi="宋体"/>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lang w:val="zh-CN"/>
        </w:rPr>
        <w:t xml:space="preserve">）确因甲方工作需要，乙方应无条件配合甲方完成一些突击性工作。</w:t>
      </w:r>
      <w:r>
        <w:rPr>
          <w:rFonts w:hint="eastAsia" w:ascii="宋体" w:hAnsi="宋体"/>
          <w:bCs/>
          <w:color w:val="000000"/>
          <w:szCs w:val="21"/>
          <w:highlight w:val="none"/>
          <w:lang w:val="zh-CN"/>
        </w:rPr>
      </w:r>
      <w:r/>
    </w:p>
    <w:p>
      <w:pPr>
        <w:pStyle w:val="831"/>
        <w:ind w:left="0" w:firstLine="420"/>
        <w:keepLines w:val="0"/>
        <w:keepNext w:val="0"/>
        <w:pageBreakBefore w:val="0"/>
        <w:spacing w:line="360" w:lineRule="auto"/>
        <w:widowControl w:val="off"/>
        <w:tabs>
          <w:tab w:val="left" w:pos="432" w:leader="none"/>
        </w:tabs>
        <w:rPr>
          <w:rFonts w:hint="eastAsia" w:ascii="宋体" w:hAnsi="宋体"/>
          <w:color w:val="000000"/>
          <w:szCs w:val="21"/>
          <w:highlight w:val="none"/>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lang w:val="en-US" w:eastAsia="zh-CN"/>
        </w:rPr>
        <w:t xml:space="preserve">7</w:t>
      </w:r>
      <w:r>
        <w:rPr>
          <w:rFonts w:hint="eastAsia" w:ascii="宋体" w:hAnsi="宋体"/>
          <w:bCs/>
          <w:color w:val="000000"/>
          <w:szCs w:val="21"/>
          <w:highlight w:val="none"/>
          <w:lang w:val="zh-CN"/>
        </w:rPr>
        <w:t xml:space="preserve">）乙方在响应文件中提出的其他服务承诺。</w:t>
      </w:r>
      <w:r>
        <w:rPr>
          <w:rFonts w:hint="eastAsia" w:ascii="宋体" w:hAnsi="宋体"/>
          <w:color w:val="000000"/>
          <w:szCs w:val="21"/>
          <w:highlight w:val="none"/>
        </w:rPr>
      </w:r>
      <w:r/>
    </w:p>
    <w:p>
      <w:pPr>
        <w:pStyle w:val="831"/>
        <w:ind w:left="0" w:firstLine="422"/>
        <w:keepLines w:val="0"/>
        <w:keepNext w:val="0"/>
        <w:pageBreakBefore w:val="0"/>
        <w:spacing w:line="360" w:lineRule="auto"/>
        <w:widowControl w:val="off"/>
        <w:tabs>
          <w:tab w:val="left" w:pos="432"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五、违约责任</w:t>
      </w:r>
      <w:r>
        <w:rPr>
          <w:rFonts w:hint="eastAsia" w:ascii="宋体" w:hAnsi="宋体" w:cs="宋体"/>
          <w:b/>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1、违约责任</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合同一方不履行合同义务或者履行合同义务不符合约定的，应当承担继续履行、采取补救措施或者赔偿损失等违约责任。</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2、甲方违约责任</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（1）在合同生效后，甲方要求解除合同的，应向乙方偿付合同总价款1%的违约金，违约金不足以补偿损失的，乙方有权要求甲方补足。</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（2）甲方逾期付款的应按照逾期付款金额的每天万分之四支付逾期付款违约金。</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3、乙方违约责任</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乙方不能履行合同从而影响甲方按期正常使用的，甲方有权解除合同，乙方向甲方偿付合同总价款1%的违约金，违约金不足以补偿损失的甲方有权要求乙方补足。</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4、不可抗力</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（1）因不可抗力不能履行合同的，根据不可抗力的影响，部分或者全部免除责任。但合同一方迟延履行后发生不可抗力的，不能免除责任。</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tabs>
          <w:tab w:val="left" w:pos="432" w:leader="none"/>
        </w:tabs>
        <w:rPr>
          <w:rFonts w:hint="eastAsia" w:ascii="宋体" w:hAnsi="宋体" w:cs="宋体"/>
          <w:bCs/>
          <w:color w:val="000000"/>
          <w:szCs w:val="21"/>
          <w:highlight w:val="none"/>
          <w:lang w:val="zh-CN"/>
        </w:rPr>
      </w:pPr>
      <w:r>
        <w:rPr>
          <w:rFonts w:hint="eastAsia" w:ascii="宋体" w:hAnsi="宋体" w:cs="宋体"/>
          <w:color w:val="000000"/>
          <w:szCs w:val="21"/>
          <w:highlight w:val="none"/>
        </w:rPr>
        <w:t xml:space="preserve">（2）合同一方因不可抗力不能履行合同的，应当及时通知对方，以减轻可能给对方造成的损失，并应当在合理期限内提供证明。</w:t>
      </w:r>
      <w:r>
        <w:rPr>
          <w:rFonts w:hint="eastAsia" w:ascii="宋体" w:hAnsi="宋体" w:cs="宋体"/>
          <w:bCs/>
          <w:color w:val="000000"/>
          <w:szCs w:val="21"/>
          <w:highlight w:val="none"/>
          <w:lang w:val="zh-CN"/>
        </w:rPr>
      </w:r>
      <w:r/>
    </w:p>
    <w:p>
      <w:pPr>
        <w:pStyle w:val="831"/>
        <w:ind w:left="0" w:firstLine="422"/>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六、工伤事故的处理:</w:t>
      </w:r>
      <w:r>
        <w:rPr>
          <w:rFonts w:hint="eastAsia" w:ascii="宋体" w:hAnsi="宋体" w:cs="宋体"/>
          <w:b/>
          <w:color w:val="000000"/>
          <w:szCs w:val="21"/>
          <w:highlight w:val="none"/>
        </w:rPr>
      </w:r>
      <w:r/>
    </w:p>
    <w:p>
      <w:pPr>
        <w:pStyle w:val="831"/>
        <w:ind w:firstLine="420"/>
        <w:spacing w:line="360" w:lineRule="auto"/>
        <w:rPr>
          <w:rFonts w:eastAsia="宋体"/>
          <w:color w:val="000000"/>
          <w:highlight w:val="none"/>
          <w:lang w:val="en-US" w:eastAsia="zh-CN"/>
        </w:rPr>
      </w:pPr>
      <w:r>
        <w:rPr>
          <w:rFonts w:hint="eastAsia" w:ascii="宋体" w:hAnsi="宋体" w:cs="宋体"/>
          <w:b w:val="0"/>
          <w:bCs/>
          <w:color w:val="000000"/>
          <w:szCs w:val="21"/>
          <w:highlight w:val="none"/>
        </w:rPr>
        <w:t xml:space="preserve">如乙方派遣员工在</w:t>
      </w:r>
      <w:r>
        <w:rPr>
          <w:rFonts w:hint="eastAsia" w:ascii="宋体" w:hAnsi="宋体" w:cs="宋体"/>
          <w:b w:val="0"/>
          <w:bCs/>
          <w:color w:val="000000"/>
          <w:szCs w:val="21"/>
          <w:highlight w:val="none"/>
          <w:lang w:val="en-US" w:eastAsia="zh-CN"/>
        </w:rPr>
        <w:t xml:space="preserve">甲方工作时间发生工伤</w:t>
      </w:r>
      <w:r>
        <w:rPr>
          <w:rFonts w:hint="eastAsia" w:ascii="宋体" w:hAnsi="宋体" w:cs="宋体"/>
          <w:b w:val="0"/>
          <w:bCs/>
          <w:color w:val="000000"/>
          <w:szCs w:val="21"/>
          <w:highlight w:val="none"/>
        </w:rPr>
        <w:t xml:space="preserve">时</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lang w:val="en-US" w:eastAsia="zh-CN"/>
        </w:rPr>
        <w:t xml:space="preserve">甲方应及时将其</w:t>
      </w:r>
      <w:r>
        <w:rPr>
          <w:rFonts w:hint="eastAsia" w:ascii="宋体" w:hAnsi="宋体" w:cs="宋体"/>
          <w:b w:val="0"/>
          <w:bCs/>
          <w:color w:val="000000"/>
          <w:szCs w:val="21"/>
          <w:highlight w:val="none"/>
        </w:rPr>
        <w:t xml:space="preserve">将其送医院并通知乙方，医疗费用先由甲方</w:t>
      </w:r>
      <w:r>
        <w:rPr>
          <w:rFonts w:hint="eastAsia" w:ascii="宋体" w:hAnsi="宋体" w:cs="宋体"/>
          <w:b w:val="0"/>
          <w:bCs/>
          <w:color w:val="000000"/>
          <w:szCs w:val="21"/>
          <w:highlight w:val="none"/>
          <w:lang w:val="en-US" w:eastAsia="zh-CN"/>
        </w:rPr>
        <w:t xml:space="preserve">垫付。</w:t>
      </w:r>
      <w:r>
        <w:rPr>
          <w:rFonts w:hint="eastAsia" w:ascii="宋体" w:hAnsi="宋体" w:cs="宋体"/>
          <w:b w:val="0"/>
          <w:bCs/>
          <w:color w:val="000000"/>
          <w:szCs w:val="21"/>
          <w:highlight w:val="none"/>
        </w:rPr>
        <w:t xml:space="preserve">有关申</w:t>
      </w:r>
      <w:r>
        <w:rPr>
          <w:rFonts w:hint="eastAsia" w:ascii="宋体" w:hAnsi="宋体" w:cs="宋体"/>
          <w:b w:val="0"/>
          <w:bCs/>
          <w:color w:val="000000"/>
          <w:szCs w:val="21"/>
          <w:highlight w:val="none"/>
          <w:lang w:val="en-US" w:eastAsia="zh-CN"/>
        </w:rPr>
        <w:t xml:space="preserve">报事项由乙方办理，甲方予以配合协助，有关费用先由甲方委托乙方购买的商险和工伤保险支付。商险和工伤保险承担范围之外的其他费用，按照政府部门相关规定由甲方承担。</w:t>
      </w:r>
      <w:r>
        <w:rPr>
          <w:rFonts w:eastAsia="宋体"/>
          <w:color w:val="000000"/>
          <w:highlight w:val="none"/>
          <w:lang w:val="en-US" w:eastAsia="zh-CN"/>
        </w:rPr>
      </w:r>
      <w:r/>
    </w:p>
    <w:p>
      <w:pPr>
        <w:pStyle w:val="831"/>
        <w:ind w:left="0"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rPr>
        <w:t xml:space="preserve">合同的解除和转让：</w:t>
      </w:r>
      <w:r>
        <w:rPr>
          <w:rFonts w:hint="eastAsia" w:ascii="宋体" w:hAnsi="宋体" w:eastAsia="宋体" w:cs="宋体"/>
          <w:b/>
          <w:bCs/>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（一）</w:t>
      </w:r>
      <w:r>
        <w:rPr>
          <w:rFonts w:hint="eastAsia" w:ascii="宋体" w:hAnsi="宋体" w:cs="宋体"/>
          <w:color w:val="000000"/>
          <w:szCs w:val="21"/>
          <w:highlight w:val="none"/>
        </w:rPr>
        <w:t xml:space="preserve">合同的解除</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1、甲方和乙方协商一致，可以解除合同。并报政府采购监管部门审查备案。</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2、有下列情形之一，合同一方可以解除合同：</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（1）因不可抗力致使不能实现合同目的，未受不可抗力影响的一方有权解除合同；</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（2）因合同一方违约导致合同不能履行，另一方有权解除合同。</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（3）有权解除合同的一方，应当在违约事实或不可抗力发生之后三十天内书面通知对方以主张解除合同，合同在书面通知到达对方时解除。</w:t>
      </w:r>
      <w:r>
        <w:rPr>
          <w:rFonts w:hint="eastAsia" w:ascii="宋体" w:hAnsi="宋体" w:cs="宋体"/>
          <w:color w:val="000000"/>
          <w:szCs w:val="21"/>
          <w:highlight w:val="none"/>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3、有下列情形之一，甲方可立即单方解除本合同：</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（1）乙方不服从甲方安排的；</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（2）乙方提供的劳务已有二次达不到甲方的要求或标准的；</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（3）因乙方过错给甲方造成较大经济损失的；</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（4）乙方由于自身患病或负伤等原因，不能从事劳务活动的；</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（5）不认真、努力地工作，消极怠工，经二次教育无效的；</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（6）乙方被依法追究治安处罚、刑事处罚的；</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（7）乙方不按照甲方要求使用救生衣、救生圈等劳保防护用品；</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（8）乙方在提供劳务期间饮酒工作的；</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（9）乙方擅自带非工作人员进入工作场所的；</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（10）乙方在工作期间有赌博、打架斗殴等情形的；</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（11）乙方隐瞒自身疾病的；</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（12）乙方在工作期间从事非法捕鱼等违法违规活动的。</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4、有下列情形之一，乙方可以立即单方解除本合同：</w:t>
      </w:r>
      <w:r>
        <w:rPr>
          <w:rFonts w:hint="eastAsia" w:ascii="宋体" w:hAnsi="宋体" w:eastAsia="宋体" w:cs="宋体"/>
          <w:color w:val="000000"/>
          <w:szCs w:val="21"/>
          <w:highlight w:val="none"/>
          <w:lang w:val="en-US" w:eastAsia="zh-CN"/>
        </w:rPr>
      </w:r>
      <w:r/>
    </w:p>
    <w:p>
      <w:pPr>
        <w:pStyle w:val="83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不按时支付乙方劳务费，经乙方催讨仍不付的。</w:t>
      </w:r>
      <w:r>
        <w:rPr>
          <w:rFonts w:hint="eastAsia" w:ascii="宋体" w:hAnsi="宋体" w:eastAsia="宋体" w:cs="宋体"/>
          <w:color w:val="000000"/>
          <w:szCs w:val="21"/>
          <w:highlight w:val="none"/>
          <w:lang w:val="en-US" w:eastAsia="zh-CN"/>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（二）合同的转让:合同的部分和全部都不得转让。</w:t>
      </w:r>
      <w:r>
        <w:rPr>
          <w:rFonts w:hint="eastAsia" w:ascii="宋体" w:hAnsi="宋体" w:cs="宋体"/>
          <w:color w:val="000000"/>
          <w:szCs w:val="21"/>
          <w:highlight w:val="none"/>
        </w:rPr>
      </w:r>
      <w:r/>
    </w:p>
    <w:p>
      <w:pPr>
        <w:pStyle w:val="831"/>
        <w:ind w:left="0" w:firstLine="422"/>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、合同的生效及其他</w:t>
      </w:r>
      <w:r>
        <w:rPr>
          <w:rFonts w:hint="eastAsia" w:ascii="宋体" w:hAnsi="宋体" w:cs="宋体"/>
          <w:b/>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1、合同经供需双方代表签字并盖（公章或合同专用章）后即生效。</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2、生效的合同需进行合同网上</w:t>
      </w:r>
      <w:r>
        <w:rPr>
          <w:rFonts w:hint="eastAsia" w:ascii="宋体" w:hAnsi="宋体" w:cs="宋体"/>
          <w:color w:val="000000"/>
          <w:szCs w:val="21"/>
          <w:highlight w:val="none"/>
          <w:lang w:val="en-US" w:eastAsia="zh-CN"/>
        </w:rPr>
        <w:t xml:space="preserve">公示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3、因本合同引起的或与本合同有关的任何争议，应本着友好合作的态度协商解决；如协商不成，均可向甲方所在地有管辖权的人民法院起诉，通过诉讼方式解决。</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4、诉讼期间，除争议内容以外，双方均应继续履行合同约定的其他内容。</w:t>
      </w:r>
      <w:r>
        <w:rPr>
          <w:rFonts w:hint="eastAsia" w:ascii="宋体" w:hAnsi="宋体" w:cs="宋体"/>
          <w:color w:val="000000"/>
          <w:szCs w:val="21"/>
          <w:highlight w:val="none"/>
        </w:rPr>
      </w:r>
      <w:r/>
    </w:p>
    <w:p>
      <w:pPr>
        <w:pStyle w:val="831"/>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6、本合同一式六份，双方各执二份，政府采购监督管理部门、采购代理公司各执一份，具有同等法律效力。</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ind w:firstLine="420"/>
        <w:spacing w:line="360" w:lineRule="auto"/>
        <w:tabs>
          <w:tab w:val="left" w:pos="0" w:leader="none"/>
        </w:tabs>
        <w:rPr>
          <w:rFonts w:hint="eastAsia" w:ascii="宋体" w:hAnsi="宋体" w:cs="宋体"/>
          <w:color w:val="000000"/>
          <w:spacing w:val="-10"/>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pacing w:val="-10"/>
          <w:szCs w:val="21"/>
          <w:highlight w:val="none"/>
        </w:rPr>
      </w:r>
      <w:r/>
    </w:p>
    <w:p>
      <w:pPr>
        <w:pStyle w:val="831"/>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法人代表                                       </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法人代表</w:t>
      </w:r>
      <w:r>
        <w:rPr>
          <w:rFonts w:hint="eastAsia" w:ascii="宋体" w:hAnsi="宋体" w:cs="宋体"/>
          <w:color w:val="000000"/>
          <w:szCs w:val="21"/>
          <w:highlight w:val="none"/>
        </w:rPr>
      </w:r>
      <w:r/>
    </w:p>
    <w:p>
      <w:pPr>
        <w:pStyle w:val="831"/>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831"/>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     月     日                                年     月     日</w:t>
      </w:r>
      <w:r>
        <w:rPr>
          <w:rFonts w:hint="eastAsia" w:ascii="宋体" w:hAnsi="宋体" w:cs="宋体"/>
          <w:color w:val="000000"/>
          <w:szCs w:val="21"/>
          <w:highlight w:val="none"/>
        </w:rPr>
      </w:r>
      <w:r/>
    </w:p>
    <w:p>
      <w:pPr>
        <w:pStyle w:val="831"/>
        <w:jc w:val="center"/>
        <w:rPr>
          <w:rStyle w:val="852"/>
          <w:rFonts w:ascii="宋体" w:hAnsi="宋体" w:cs="宋体"/>
          <w:color w:val="000000"/>
          <w:sz w:val="43"/>
          <w:szCs w:val="43"/>
          <w:highlight w:val="none"/>
        </w:rPr>
      </w:pPr>
      <w:r>
        <w:rPr>
          <w:rStyle w:val="852"/>
          <w:rFonts w:hint="eastAsia" w:ascii="宋体" w:hAnsi="宋体" w:cs="宋体"/>
          <w:color w:val="000000"/>
          <w:sz w:val="43"/>
          <w:szCs w:val="43"/>
          <w:highlight w:val="none"/>
        </w:rPr>
        <w:br w:type="page" w:clear="all"/>
      </w:r>
      <w:r>
        <w:rPr>
          <w:rStyle w:val="852"/>
          <w:rFonts w:hint="eastAsia" w:ascii="宋体" w:hAnsi="宋体" w:cs="宋体"/>
          <w:color w:val="000000"/>
          <w:sz w:val="43"/>
          <w:szCs w:val="43"/>
          <w:highlight w:val="none"/>
        </w:rPr>
        <w:t xml:space="preserve">第五章  磋商响应文件格式</w:t>
      </w:r>
      <w:r>
        <w:rPr>
          <w:rStyle w:val="852"/>
          <w:rFonts w:ascii="宋体" w:hAnsi="宋体" w:cs="宋体"/>
          <w:color w:val="000000"/>
          <w:sz w:val="43"/>
          <w:szCs w:val="43"/>
          <w:highlight w:val="none"/>
        </w:rPr>
      </w:r>
      <w:r/>
    </w:p>
    <w:p>
      <w:pPr>
        <w:pStyle w:val="831"/>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格式1</w:t>
      </w:r>
      <w:r>
        <w:rPr>
          <w:rFonts w:ascii="宋体" w:hAnsi="宋体"/>
          <w:b/>
          <w:bCs/>
          <w:color w:val="000000"/>
          <w:szCs w:val="21"/>
          <w:highlight w:val="none"/>
        </w:rPr>
        <w:t xml:space="preserve">：</w:t>
      </w:r>
      <w:r>
        <w:rPr>
          <w:rFonts w:ascii="宋体" w:hAnsi="宋体"/>
          <w:b/>
          <w:bCs/>
          <w:color w:val="000000"/>
          <w:szCs w:val="21"/>
          <w:highlight w:val="none"/>
        </w:rPr>
      </w:r>
      <w:r/>
    </w:p>
    <w:p>
      <w:pPr>
        <w:pStyle w:val="831"/>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磋商响应声明</w:t>
      </w:r>
      <w:r>
        <w:rPr>
          <w:rFonts w:ascii="宋体" w:hAnsi="宋体" w:cs="宋体"/>
          <w:b/>
          <w:color w:val="000000"/>
          <w:sz w:val="24"/>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1.根据贵方为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项目（采购编号: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）的采购公告，我方签字代表</w:t>
      </w:r>
      <w:r>
        <w:rPr>
          <w:rFonts w:ascii="宋体" w:hAnsi="宋体" w:cs="宋体"/>
          <w:color w:val="000000"/>
          <w:szCs w:val="21"/>
          <w:highlight w:val="none"/>
          <w:u w:val="single"/>
        </w:rPr>
        <w:t xml:space="preserve">      （全名、职务）   </w:t>
      </w:r>
      <w:r>
        <w:rPr>
          <w:rFonts w:ascii="宋体" w:hAnsi="宋体" w:cs="宋体"/>
          <w:color w:val="000000"/>
          <w:szCs w:val="21"/>
          <w:highlight w:val="none"/>
        </w:rPr>
        <w:t xml:space="preserve">经正式授权并代表供应商</w:t>
      </w:r>
      <w:r>
        <w:rPr>
          <w:rFonts w:ascii="宋体" w:hAnsi="宋体" w:cs="宋体"/>
          <w:color w:val="000000"/>
          <w:szCs w:val="21"/>
          <w:highlight w:val="none"/>
          <w:u w:val="single"/>
        </w:rPr>
        <w:t xml:space="preserve">      （供应商名称、地址） </w:t>
      </w:r>
      <w:r>
        <w:rPr>
          <w:rFonts w:ascii="宋体" w:hAnsi="宋体" w:cs="宋体"/>
          <w:color w:val="000000"/>
          <w:szCs w:val="21"/>
          <w:highlight w:val="none"/>
        </w:rPr>
        <w:t xml:space="preserve">提交包含下列响应文件电子文档。</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（1）符合性审查证明资料</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（2）实质性响应证明资料</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（3）非实质性响应证明资料</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2.据此函，我方宣布响应承诺如下：</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2.4我方愿意向贵方提供任何与本项目磋商采购有关的数据或资料。若贵方需要，我方愿意提供我方作出的一切承诺的证明材料。</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2.5我方同意若存在无法按约定条款履行义务等行为，贵方有权取消我方的成交资格。</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2.6我方愿意遵守采购文件中所列的收费标准。</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2.7如果我方被确定成交，我方愿意按采购文件要求支付成交服务费，逾期按中国人民银行公布的同期人民币贷款最高利率计付利息。</w:t>
      </w:r>
      <w:r>
        <w:rPr>
          <w:color w:val="000000"/>
          <w:szCs w:val="21"/>
          <w:highlight w:val="none"/>
        </w:rPr>
      </w:r>
      <w:r/>
    </w:p>
    <w:p>
      <w:pPr>
        <w:pStyle w:val="831"/>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color w:val="000000"/>
          <w:szCs w:val="21"/>
          <w:highlight w:val="none"/>
        </w:rPr>
      </w:r>
      <w:r/>
    </w:p>
    <w:p>
      <w:pPr>
        <w:pStyle w:val="8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响应单位（盖章）：_________________________________________</w:t>
      </w:r>
      <w:r>
        <w:rPr>
          <w:rFonts w:hint="eastAsia" w:ascii="宋体" w:hAnsi="宋体"/>
          <w:color w:val="000000"/>
          <w:szCs w:val="21"/>
          <w:highlight w:val="none"/>
        </w:rPr>
      </w:r>
      <w:r/>
    </w:p>
    <w:p>
      <w:pPr>
        <w:pStyle w:val="8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法人代表人或授权委托人（签字或盖章）：_________________________</w:t>
      </w:r>
      <w:r>
        <w:rPr>
          <w:rFonts w:hint="eastAsia" w:ascii="宋体" w:hAnsi="宋体"/>
          <w:color w:val="000000"/>
          <w:szCs w:val="21"/>
          <w:highlight w:val="none"/>
        </w:rPr>
      </w:r>
      <w:r/>
    </w:p>
    <w:p>
      <w:pPr>
        <w:pStyle w:val="831"/>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1"/>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1"/>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1"/>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1"/>
        <w:spacing w:line="360" w:lineRule="auto"/>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831"/>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w:t>
      </w:r>
      <w:r>
        <w:rPr>
          <w:rFonts w:ascii="宋体" w:hAnsi="宋体"/>
          <w:b/>
          <w:bCs/>
          <w:color w:val="000000"/>
          <w:szCs w:val="21"/>
          <w:highlight w:val="none"/>
        </w:rPr>
        <w:t xml:space="preserve">  </w:t>
      </w:r>
      <w:r>
        <w:rPr>
          <w:rFonts w:hint="eastAsia" w:ascii="宋体" w:hAnsi="宋体"/>
          <w:b/>
          <w:bCs/>
          <w:color w:val="000000"/>
          <w:szCs w:val="21"/>
          <w:highlight w:val="none"/>
        </w:rPr>
      </w:r>
      <w:r/>
    </w:p>
    <w:p>
      <w:pPr>
        <w:pStyle w:val="831"/>
        <w:jc w:val="center"/>
        <w:spacing w:beforeAutospacing="1" w:afterAutospacing="1" w:line="436" w:lineRule="atLeas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响应保证承诺书</w:t>
      </w:r>
      <w:r>
        <w:rPr>
          <w:rFonts w:ascii="宋体" w:hAnsi="宋体" w:cs="宋体"/>
          <w:b/>
          <w:color w:val="000000"/>
          <w:sz w:val="30"/>
          <w:szCs w:val="30"/>
          <w:highlight w:val="none"/>
        </w:rPr>
      </w:r>
      <w:r/>
    </w:p>
    <w:p>
      <w:pPr>
        <w:pStyle w:val="831"/>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（项目名称和采购编号）的响应,并做出如下承诺：</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1.自响应截止时间至本项目发布成交（成交）公告为止，撤销投标（响应）；</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2.成交后不依法与采购人签订合同；</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3.成交后不按本采购文件规定向采购人提交履约保证金；</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4.成交后不按本采购文件规定向贵方缴纳采购代理费。</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二、我单位知晓上述行为的法律后果，承认本承诺书作为贵方（或采购人）要求我单位履行违约赔偿义务的依据作用。</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1"/>
        <w:ind w:left="1135"/>
        <w:spacing w:beforeAutospacing="1" w:afterAutospacing="1" w:line="262" w:lineRule="atLeast"/>
        <w:rPr>
          <w:rFonts w:ascii="宋体" w:hAnsi="宋体" w:cs="宋体"/>
          <w:color w:val="000000"/>
          <w:highlight w:val="none"/>
        </w:rPr>
      </w:pPr>
      <w:r>
        <w:rPr>
          <w:rFonts w:hint="eastAsia" w:ascii="宋体" w:hAnsi="宋体" w:cs="宋体"/>
          <w:color w:val="000000"/>
          <w:szCs w:val="21"/>
          <w:highlight w:val="none"/>
        </w:rPr>
        <w:t xml:space="preserve">响应人：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（盖公章）</w:t>
      </w:r>
      <w:r>
        <w:rPr>
          <w:rFonts w:ascii="宋体" w:hAnsi="宋体" w:cs="宋体"/>
          <w:color w:val="000000"/>
          <w:highlight w:val="none"/>
        </w:rPr>
      </w:r>
      <w:r/>
    </w:p>
    <w:p>
      <w:pPr>
        <w:pStyle w:val="831"/>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31"/>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31"/>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邮编：</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31"/>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31"/>
        <w:spacing w:line="360" w:lineRule="auto"/>
        <w:rPr>
          <w:rFonts w:ascii="宋体" w:hAnsi="宋体"/>
          <w:b/>
          <w:bCs/>
          <w:color w:val="000000"/>
          <w:szCs w:val="21"/>
          <w:highlight w:val="none"/>
        </w:rPr>
      </w:pPr>
      <w:r>
        <w:rPr>
          <w:rFonts w:ascii="宋体" w:hAnsi="宋体"/>
          <w:b/>
          <w:bCs/>
          <w:color w:val="000000"/>
          <w:szCs w:val="21"/>
          <w:highlight w:val="none"/>
        </w:rPr>
        <w:t xml:space="preserve">                         </w:t>
      </w:r>
      <w:r>
        <w:rPr>
          <w:rFonts w:ascii="宋体" w:hAnsi="宋体"/>
          <w:b/>
          <w:bCs/>
          <w:color w:val="000000"/>
          <w:szCs w:val="21"/>
          <w:highlight w:val="none"/>
        </w:rPr>
      </w:r>
      <w:r/>
    </w:p>
    <w:p>
      <w:pPr>
        <w:pStyle w:val="83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1"/>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格式3 :</w:t>
      </w:r>
      <w:r>
        <w:rPr>
          <w:rFonts w:ascii="宋体" w:hAnsi="宋体"/>
          <w:b/>
          <w:bCs/>
          <w:color w:val="000000"/>
          <w:szCs w:val="21"/>
          <w:highlight w:val="none"/>
        </w:rPr>
      </w:r>
      <w:r/>
    </w:p>
    <w:p>
      <w:pPr>
        <w:pStyle w:val="831"/>
        <w:spacing w:line="360" w:lineRule="auto"/>
        <w:rPr>
          <w:rFonts w:ascii="宋体" w:hAnsi="宋体"/>
          <w:b/>
          <w:bCs/>
          <w:color w:val="000000"/>
          <w:szCs w:val="21"/>
          <w:highlight w:val="none"/>
        </w:rPr>
      </w:pPr>
      <w:r>
        <w:rPr>
          <w:rFonts w:ascii="宋体" w:hAnsi="宋体"/>
          <w:b/>
          <w:bCs/>
          <w:color w:val="000000"/>
          <w:szCs w:val="21"/>
          <w:highlight w:val="none"/>
        </w:rPr>
      </w:r>
      <w:r/>
    </w:p>
    <w:p>
      <w:pPr>
        <w:pStyle w:val="831"/>
        <w:jc w:val="center"/>
        <w:spacing w:line="360" w:lineRule="auto"/>
        <w:rPr>
          <w:rFonts w:eastAsia="黑体"/>
          <w:b/>
          <w:bCs/>
          <w:color w:val="000000"/>
          <w:spacing w:val="20"/>
          <w:sz w:val="30"/>
          <w:highlight w:val="none"/>
        </w:rPr>
      </w:pPr>
      <w:r>
        <w:rPr>
          <w:rFonts w:hint="eastAsia" w:eastAsia="黑体"/>
          <w:b/>
          <w:bCs/>
          <w:color w:val="000000"/>
          <w:spacing w:val="20"/>
          <w:sz w:val="30"/>
          <w:highlight w:val="none"/>
        </w:rPr>
        <w:t xml:space="preserve">法定代表人授权委托书</w:t>
      </w:r>
      <w:r>
        <w:rPr>
          <w:rFonts w:eastAsia="黑体"/>
          <w:b/>
          <w:bCs/>
          <w:color w:val="000000"/>
          <w:spacing w:val="20"/>
          <w:sz w:val="30"/>
          <w:highlight w:val="none"/>
        </w:rPr>
      </w:r>
      <w:r/>
    </w:p>
    <w:p>
      <w:pPr>
        <w:pStyle w:val="831"/>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834"/>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（响应单位名称）的法定代表人，现授权委托</w:t>
      </w:r>
      <w:r>
        <w:rPr>
          <w:rFonts w:ascii="宋体" w:hAnsi="宋体"/>
          <w:color w:val="000000"/>
          <w:highlight w:val="none"/>
          <w:u w:val="single"/>
        </w:rPr>
        <w:t xml:space="preserve">              </w:t>
      </w:r>
      <w:r>
        <w:rPr>
          <w:rFonts w:hint="eastAsia" w:ascii="宋体" w:hAnsi="宋体"/>
          <w:color w:val="000000"/>
          <w:highlight w:val="none"/>
          <w:u w:val="single"/>
        </w:rPr>
        <w:t xml:space="preserve">（</w:t>
      </w:r>
      <w:r>
        <w:rPr>
          <w:rFonts w:hint="eastAsia" w:ascii="宋体" w:hAnsi="宋体"/>
          <w:color w:val="000000"/>
          <w:highlight w:val="none"/>
        </w:rPr>
        <w:t xml:space="preserve">单位名称）的</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color w:val="000000"/>
          <w:szCs w:val="21"/>
          <w:highlight w:val="none"/>
        </w:rPr>
        <w:t xml:space="preserve">苏州昂天建设工程咨询有限公司</w:t>
      </w:r>
      <w:r>
        <w:rPr>
          <w:rFonts w:hint="eastAsia" w:ascii="宋体" w:hAnsi="宋体"/>
          <w:color w:val="000000"/>
          <w:highlight w:val="none"/>
        </w:rPr>
        <w:t xml:space="preserve">实施的编号为</w:t>
      </w:r>
      <w:r>
        <w:rPr>
          <w:rFonts w:ascii="宋体" w:hAnsi="宋体"/>
          <w:color w:val="000000"/>
          <w:highlight w:val="none"/>
          <w:u w:val="single"/>
        </w:rPr>
        <w:t xml:space="preserve">        </w:t>
      </w:r>
      <w:r>
        <w:rPr>
          <w:rFonts w:hint="eastAsia" w:ascii="宋体" w:hAnsi="宋体"/>
          <w:color w:val="000000"/>
          <w:highlight w:val="none"/>
        </w:rPr>
        <w:t xml:space="preserve">号的磋商采购活动。代理人在开标、评审、合同采购过程中所签署的一切文件和处理与这有关</w:t>
      </w:r>
      <w:r>
        <w:rPr>
          <w:rFonts w:hint="eastAsia" w:ascii="宋体" w:hAnsi="宋体"/>
          <w:color w:val="000000"/>
          <w:szCs w:val="21"/>
          <w:highlight w:val="none"/>
        </w:rPr>
        <w:t xml:space="preserve">的一切事务，我公司均予以承认。</w:t>
      </w:r>
      <w:r>
        <w:rPr>
          <w:rFonts w:ascii="宋体" w:hAnsi="宋体"/>
          <w:color w:val="000000"/>
          <w:szCs w:val="21"/>
          <w:highlight w:val="none"/>
        </w:rPr>
      </w:r>
      <w:r/>
    </w:p>
    <w:p>
      <w:pPr>
        <w:pStyle w:val="834"/>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color w:val="000000"/>
          <w:szCs w:val="21"/>
          <w:highlight w:val="none"/>
        </w:rPr>
      </w:r>
      <w:r/>
    </w:p>
    <w:p>
      <w:pPr>
        <w:pStyle w:val="83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83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4"/>
        <w:spacing w:line="360" w:lineRule="auto"/>
        <w:rPr>
          <w:rFonts w:ascii="宋体" w:hAnsi="宋体"/>
          <w:color w:val="000000"/>
          <w:highlight w:val="none"/>
        </w:rPr>
      </w:pPr>
      <w:r>
        <w:rPr>
          <w:rFonts w:hint="eastAsia" w:ascii="宋体" w:hAnsi="宋体"/>
          <w:color w:val="000000"/>
          <w:highlight w:val="none"/>
        </w:rPr>
        <w:t xml:space="preserve">响应单位：（盖章）</w:t>
      </w:r>
      <w:r>
        <w:rPr>
          <w:rFonts w:ascii="宋体" w:hAnsi="宋体"/>
          <w:color w:val="000000"/>
          <w:highlight w:val="none"/>
        </w:rPr>
      </w:r>
      <w:r/>
    </w:p>
    <w:p>
      <w:pPr>
        <w:pStyle w:val="834"/>
        <w:spacing w:line="360" w:lineRule="auto"/>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834"/>
        <w:spacing w:line="360" w:lineRule="auto"/>
        <w:rPr>
          <w:rFonts w:ascii="宋体" w:hAnsi="宋体"/>
          <w:color w:val="000000"/>
          <w:highlight w:val="none"/>
        </w:rPr>
      </w:pPr>
      <w:r>
        <w:rPr>
          <w:rFonts w:hint="eastAsia" w:ascii="宋体" w:hAnsi="宋体"/>
          <w:color w:val="000000"/>
          <w:highlight w:val="none"/>
        </w:rPr>
        <w:t xml:space="preserve">代理人：（签字或盖章）</w:t>
      </w:r>
      <w:r>
        <w:rPr>
          <w:rFonts w:ascii="宋体" w:hAnsi="宋体"/>
          <w:color w:val="000000"/>
          <w:highlight w:val="none"/>
        </w:rPr>
      </w:r>
      <w:r/>
    </w:p>
    <w:p>
      <w:pPr>
        <w:pStyle w:val="83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831"/>
        <w:spacing w:line="360" w:lineRule="auto"/>
        <w:rPr>
          <w:rFonts w:ascii="宋体" w:hAnsi="宋体"/>
          <w:b/>
          <w:bCs/>
          <w:color w:val="000000"/>
          <w:szCs w:val="21"/>
          <w:highlight w:val="none"/>
        </w:rPr>
      </w:pPr>
      <w:r>
        <w:rPr>
          <w:rFonts w:ascii="宋体" w:hAnsi="宋体"/>
          <w:b/>
          <w:bCs/>
          <w:color w:val="000000"/>
          <w:szCs w:val="21"/>
          <w:highlight w:val="none"/>
        </w:rPr>
      </w:r>
      <w:r/>
    </w:p>
    <w:p>
      <w:pPr>
        <w:pStyle w:val="831"/>
        <w:spacing w:line="360" w:lineRule="auto"/>
        <w:rPr>
          <w:rFonts w:ascii="宋体" w:hAnsi="宋体"/>
          <w:b/>
          <w:bCs/>
          <w:color w:val="000000"/>
          <w:szCs w:val="21"/>
          <w:highlight w:val="none"/>
        </w:rPr>
      </w:pPr>
      <w:r>
        <w:rPr>
          <w:rFonts w:ascii="宋体" w:hAnsi="宋体"/>
          <w:b/>
          <w:bCs/>
          <w:color w:val="000000"/>
          <w:szCs w:val="21"/>
          <w:highlight w:val="none"/>
        </w:rPr>
      </w:r>
      <w:r/>
    </w:p>
    <w:p>
      <w:pPr>
        <w:pStyle w:val="831"/>
        <w:spacing w:line="360" w:lineRule="auto"/>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格式4 :</w:t>
      </w:r>
      <w:r>
        <w:rPr>
          <w:rFonts w:hint="eastAsia" w:ascii="宋体" w:hAnsi="宋体"/>
          <w:b/>
          <w:bCs/>
          <w:color w:val="000000"/>
          <w:szCs w:val="21"/>
          <w:highlight w:val="none"/>
        </w:rPr>
      </w:r>
      <w:r/>
    </w:p>
    <w:p>
      <w:pPr>
        <w:pStyle w:val="831"/>
        <w:rPr>
          <w:color w:val="000000"/>
          <w:highlight w:val="none"/>
        </w:rPr>
      </w:pPr>
      <w:r>
        <w:rPr>
          <w:color w:val="000000"/>
          <w:highlight w:val="none"/>
        </w:rPr>
      </w:r>
      <w:r/>
    </w:p>
    <w:p>
      <w:pPr>
        <w:pStyle w:val="83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磋商响应报价表（第一次报价）</w:t>
      </w:r>
      <w:r>
        <w:rPr>
          <w:rFonts w:hint="eastAsia" w:ascii="宋体" w:hAnsi="宋体"/>
          <w:b/>
          <w:bCs/>
          <w:color w:val="000000"/>
          <w:sz w:val="28"/>
          <w:szCs w:val="28"/>
          <w:highlight w:val="none"/>
        </w:rPr>
      </w:r>
      <w:r/>
    </w:p>
    <w:p>
      <w:pPr>
        <w:pStyle w:val="83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1"/>
        <w:spacing w:line="360" w:lineRule="auto"/>
        <w:rPr>
          <w:rFonts w:ascii="宋体" w:hAnsi="宋体"/>
          <w:color w:val="000000"/>
          <w:highlight w:val="none"/>
        </w:rPr>
      </w:pPr>
      <w:r>
        <w:rPr>
          <w:rFonts w:ascii="宋体" w:hAnsi="宋体"/>
          <w:color w:val="000000"/>
          <w:szCs w:val="21"/>
          <w:highlight w:val="none"/>
        </w:rPr>
        <w:t xml:space="preserve">采购编号：</w:t>
      </w:r>
      <w:r>
        <w:rPr>
          <w:rFonts w:hint="eastAsia" w:ascii="宋体" w:hAnsi="宋体"/>
          <w:color w:val="000000"/>
          <w:szCs w:val="21"/>
          <w:highlight w:val="none"/>
        </w:rPr>
        <w:t xml:space="preserve">             号</w:t>
      </w:r>
      <w:r>
        <w:rPr>
          <w:rFonts w:ascii="宋体" w:hAnsi="宋体"/>
          <w:color w:val="000000"/>
          <w:highlight w:val="none"/>
        </w:rPr>
      </w:r>
      <w:r/>
    </w:p>
    <w:p>
      <w:pPr>
        <w:pStyle w:val="831"/>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响应单位</w:t>
      </w:r>
      <w:r>
        <w:rPr>
          <w:rFonts w:ascii="宋体" w:hAnsi="宋体"/>
          <w:color w:val="000000"/>
          <w:szCs w:val="21"/>
          <w:highlight w:val="none"/>
        </w:rPr>
        <w:t xml:space="preserve">（盖章）：</w:t>
      </w:r>
      <w:r>
        <w:rPr>
          <w:rFonts w:ascii="宋体" w:hAnsi="宋体"/>
          <w:color w:val="000000"/>
          <w:szCs w:val="21"/>
          <w:highlight w:val="none"/>
          <w:u w:val="single"/>
        </w:rPr>
        <w:t xml:space="preserve">             </w:t>
      </w:r>
      <w:r>
        <w:rPr>
          <w:rFonts w:hint="eastAsia" w:ascii="宋体" w:hAnsi="宋体"/>
          <w:color w:val="000000"/>
          <w:szCs w:val="21"/>
          <w:highlight w:val="none"/>
          <w:u w:val="singl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5484"/>
      </w:tblGrid>
      <w:tr>
        <w:trPr>
          <w:cantSplit/>
          <w:trHeight w:val="1098"/>
        </w:trPr>
        <w:tc>
          <w:tcPr>
            <w:tcW w:w="3402" w:type="dxa"/>
            <w:vAlign w:val="center"/>
            <w:textDirection w:val="lrTb"/>
            <w:noWrap w:val="false"/>
          </w:tcPr>
          <w:p>
            <w:pPr>
              <w:pStyle w:val="831"/>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5484" w:type="dxa"/>
            <w:vAlign w:val="center"/>
            <w:textDirection w:val="lrTb"/>
            <w:noWrap w:val="false"/>
          </w:tcPr>
          <w:p>
            <w:pPr>
              <w:pStyle w:val="831"/>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响应报价（元）</w:t>
            </w:r>
            <w:r>
              <w:rPr>
                <w:rFonts w:hint="eastAsia" w:ascii="宋体" w:hAnsi="宋体" w:cs="宋体"/>
                <w:color w:val="000000"/>
                <w:highlight w:val="none"/>
              </w:rPr>
            </w:r>
            <w:r/>
          </w:p>
        </w:tc>
      </w:tr>
      <w:tr>
        <w:trPr>
          <w:cantSplit/>
          <w:trHeight w:val="1697"/>
        </w:trPr>
        <w:tc>
          <w:tcPr>
            <w:tcW w:w="3402" w:type="dxa"/>
            <w:vAlign w:val="center"/>
            <w:textDirection w:val="lrTb"/>
            <w:noWrap w:val="false"/>
          </w:tcPr>
          <w:p>
            <w:pPr>
              <w:pStyle w:val="831"/>
              <w:contextualSpacing/>
              <w:spacing w:line="600" w:lineRule="exact"/>
              <w:rPr>
                <w:rFonts w:hint="eastAsia" w:ascii="宋体" w:hAnsi="宋体" w:cs="宋体"/>
                <w:color w:val="000000"/>
                <w:highlight w:val="none"/>
              </w:rPr>
            </w:pPr>
            <w:r/>
            <w:bookmarkStart w:id="24" w:name="XMMC"/>
            <w:r/>
            <w:bookmarkEnd w:id="24"/>
            <w:r>
              <w:rPr>
                <w:rFonts w:hint="eastAsia" w:ascii="宋体" w:hAnsi="宋体" w:cs="宋体"/>
                <w:color w:val="000000"/>
                <w:highlight w:val="none"/>
              </w:rPr>
            </w:r>
            <w:r/>
          </w:p>
        </w:tc>
        <w:tc>
          <w:tcPr>
            <w:tcW w:w="5484" w:type="dxa"/>
            <w:vAlign w:val="center"/>
            <w:textDirection w:val="lrTb"/>
            <w:noWrap w:val="false"/>
          </w:tcPr>
          <w:p>
            <w:pPr>
              <w:pStyle w:val="831"/>
              <w:contextualSpacing/>
              <w:jc w:val="left"/>
              <w:spacing w:line="600" w:lineRule="exact"/>
              <w:rPr>
                <w:rFonts w:hint="eastAsia" w:ascii="宋体" w:hAnsi="宋体" w:cs="宋体"/>
                <w:color w:val="000000"/>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报价（</w:t>
            </w:r>
            <w:r>
              <w:rPr>
                <w:rFonts w:hint="eastAsia" w:ascii="宋体" w:hAnsi="宋体" w:cs="宋体"/>
                <w:color w:val="000000"/>
                <w:highlight w:val="none"/>
              </w:rPr>
              <w:t xml:space="preserve">元</w:t>
            </w:r>
            <w:r>
              <w:rPr>
                <w:rFonts w:ascii="宋体" w:hAnsi="宋体"/>
                <w:color w:val="000000"/>
                <w:szCs w:val="21"/>
                <w:highlight w:val="none"/>
              </w:rPr>
              <w:t xml:space="preserve">）：</w:t>
            </w:r>
            <w:r>
              <w:rPr>
                <w:rFonts w:hint="eastAsia" w:ascii="宋体" w:hAnsi="宋体" w:cs="宋体"/>
                <w:color w:val="000000"/>
                <w:highlight w:val="none"/>
              </w:rPr>
            </w:r>
            <w:r/>
          </w:p>
        </w:tc>
      </w:tr>
      <w:tr>
        <w:trPr>
          <w:cantSplit/>
          <w:trHeight w:val="1361"/>
        </w:trPr>
        <w:tc>
          <w:tcPr>
            <w:tcW w:w="3402" w:type="dxa"/>
            <w:vAlign w:val="center"/>
            <w:textDirection w:val="lrTb"/>
            <w:noWrap w:val="false"/>
          </w:tcPr>
          <w:p>
            <w:pPr>
              <w:pStyle w:val="831"/>
              <w:contextualSpacing/>
              <w:jc w:val="center"/>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备注：</w:t>
            </w:r>
            <w:r>
              <w:rPr>
                <w:rFonts w:hint="eastAsia" w:ascii="宋体" w:hAnsi="宋体" w:cs="宋体"/>
                <w:color w:val="000000"/>
                <w:highlight w:val="none"/>
              </w:rPr>
            </w:r>
            <w:r/>
          </w:p>
        </w:tc>
        <w:tc>
          <w:tcPr>
            <w:tcW w:w="5484" w:type="dxa"/>
            <w:vAlign w:val="center"/>
            <w:textDirection w:val="lrTb"/>
            <w:noWrap w:val="false"/>
          </w:tcPr>
          <w:p>
            <w:pPr>
              <w:pStyle w:val="831"/>
              <w:contextualSpacing/>
              <w:spacing w:line="600" w:lineRule="exact"/>
              <w:rPr>
                <w:rFonts w:hint="eastAsia" w:ascii="宋体" w:hAnsi="宋体" w:cs="宋体"/>
                <w:color w:val="000000"/>
                <w:highlight w:val="none"/>
              </w:rPr>
            </w:pPr>
            <w:r/>
            <w:bookmarkStart w:id="25" w:name="JEDX"/>
            <w:r/>
            <w:bookmarkEnd w:id="25"/>
            <w:r>
              <w:rPr>
                <w:rFonts w:hint="eastAsia" w:ascii="宋体" w:hAnsi="宋体" w:cs="宋体"/>
                <w:color w:val="000000"/>
                <w:highlight w:val="none"/>
              </w:rPr>
            </w:r>
            <w:r/>
          </w:p>
        </w:tc>
      </w:tr>
    </w:tbl>
    <w:p>
      <w:pPr>
        <w:pStyle w:val="831"/>
        <w:spacing w:line="360" w:lineRule="exact"/>
        <w:rPr>
          <w:rFonts w:hint="eastAsia" w:ascii="宋体" w:hAnsi="宋体"/>
          <w:color w:val="000000"/>
          <w:szCs w:val="21"/>
          <w:highlight w:val="none"/>
        </w:rPr>
      </w:pPr>
      <w:r>
        <w:rPr>
          <w:rFonts w:hint="eastAsia" w:ascii="宋体" w:hAnsi="宋体"/>
          <w:color w:val="000000"/>
          <w:szCs w:val="21"/>
          <w:highlight w:val="none"/>
        </w:rPr>
      </w:r>
      <w:r/>
    </w:p>
    <w:p>
      <w:pPr>
        <w:pStyle w:val="831"/>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填写说明：</w:t>
      </w:r>
      <w:r>
        <w:rPr>
          <w:rFonts w:hint="eastAsia" w:ascii="宋体" w:hAnsi="宋体" w:cs="宋体"/>
          <w:color w:val="000000"/>
          <w:highlight w:val="none"/>
        </w:rPr>
      </w:r>
      <w:r/>
    </w:p>
    <w:p>
      <w:pPr>
        <w:pStyle w:val="831"/>
        <w:ind w:firstLine="420"/>
        <w:spacing w:line="360" w:lineRule="auto"/>
        <w:rPr>
          <w:rFonts w:hint="eastAsia" w:ascii="宋体" w:hAnsi="宋体" w:cs="宋体"/>
          <w:bCs/>
          <w:color w:val="000000"/>
          <w:highlight w:val="none"/>
        </w:rPr>
      </w:pPr>
      <w:r>
        <w:rPr>
          <w:rFonts w:hint="eastAsia" w:ascii="宋体" w:hAnsi="宋体" w:cs="宋体"/>
          <w:i/>
          <w:color w:val="000000"/>
          <w:highlight w:val="none"/>
        </w:rPr>
        <w:t xml:space="preserve">1、</w:t>
      </w:r>
      <w:r>
        <w:rPr>
          <w:rFonts w:hint="eastAsia" w:ascii="宋体" w:hAnsi="宋体" w:cs="宋体"/>
          <w:bCs/>
          <w:i/>
          <w:iCs/>
          <w:color w:val="000000"/>
          <w:highlight w:val="none"/>
          <w:u w:val="single"/>
        </w:rPr>
        <w:t xml:space="preserve">开标一览表必须加盖响应单位公章（复印件无效）</w:t>
      </w:r>
      <w:r>
        <w:rPr>
          <w:rFonts w:hint="eastAsia" w:ascii="宋体" w:hAnsi="宋体" w:cs="宋体"/>
          <w:i/>
          <w:color w:val="000000"/>
          <w:highlight w:val="none"/>
        </w:rPr>
        <w:t xml:space="preserve">。</w:t>
      </w:r>
      <w:r>
        <w:rPr>
          <w:rFonts w:hint="eastAsia" w:ascii="宋体" w:hAnsi="宋体" w:cs="宋体"/>
          <w:bCs/>
          <w:color w:val="000000"/>
          <w:highlight w:val="none"/>
        </w:rPr>
      </w:r>
      <w:r/>
    </w:p>
    <w:p>
      <w:pPr>
        <w:pStyle w:val="831"/>
        <w:ind w:firstLine="420"/>
        <w:rPr>
          <w:rFonts w:hint="eastAsia" w:ascii="宋体" w:hAnsi="宋体" w:cs="宋体"/>
          <w:color w:val="000000"/>
          <w:highlight w:val="none"/>
        </w:rPr>
      </w:pPr>
      <w:r>
        <w:rPr>
          <w:rFonts w:hint="eastAsia" w:ascii="宋体" w:hAnsi="宋体" w:cs="宋体"/>
          <w:color w:val="000000"/>
          <w:highlight w:val="none"/>
        </w:rPr>
        <w:t xml:space="preserve">2、如有分包，响应单位投任何一个包的标的，都需单独填写开标一览表。</w:t>
      </w:r>
      <w:r>
        <w:rPr>
          <w:rFonts w:hint="eastAsia" w:ascii="宋体" w:hAnsi="宋体" w:cs="宋体"/>
          <w:color w:val="000000"/>
          <w:highlight w:val="none"/>
        </w:rPr>
      </w:r>
      <w:r/>
    </w:p>
    <w:p>
      <w:pPr>
        <w:pStyle w:val="831"/>
        <w:ind w:firstLine="500"/>
        <w:spacing w:line="360" w:lineRule="auto"/>
        <w:tabs>
          <w:tab w:val="left" w:pos="969" w:leader="none"/>
        </w:tabs>
        <w:rPr>
          <w:rFonts w:ascii="宋体" w:hAnsi="宋体"/>
          <w:color w:val="000000"/>
          <w:spacing w:val="20"/>
          <w:szCs w:val="21"/>
          <w:highlight w:val="none"/>
        </w:rPr>
      </w:pPr>
      <w:r>
        <w:rPr>
          <w:rFonts w:hint="eastAsia" w:ascii="宋体" w:hAnsi="宋体"/>
          <w:color w:val="000000"/>
          <w:spacing w:val="20"/>
          <w:szCs w:val="21"/>
          <w:highlight w:val="none"/>
        </w:rPr>
        <w:t xml:space="preserve">3、精确到小数点后2位，四舍五入。</w:t>
      </w:r>
      <w:r>
        <w:rPr>
          <w:rFonts w:ascii="宋体" w:hAnsi="宋体"/>
          <w:color w:val="000000"/>
          <w:spacing w:val="20"/>
          <w:szCs w:val="21"/>
          <w:highlight w:val="none"/>
        </w:rPr>
      </w:r>
      <w:r/>
    </w:p>
    <w:p>
      <w:pPr>
        <w:pStyle w:val="83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1"/>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831"/>
        <w:jc w:val="center"/>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br w:type="page" w:clear="all"/>
      </w:r>
      <w:r>
        <w:rPr>
          <w:rFonts w:hint="eastAsia" w:ascii="宋体" w:hAnsi="宋体" w:cs="宋体"/>
          <w:b/>
          <w:color w:val="000000"/>
          <w:sz w:val="32"/>
          <w:szCs w:val="32"/>
          <w:highlight w:val="none"/>
          <w:lang w:val="zh-CN"/>
        </w:rPr>
        <w:t xml:space="preserve">分项报价表</w:t>
      </w:r>
      <w:r>
        <w:rPr>
          <w:rFonts w:hint="eastAsia" w:ascii="宋体" w:hAnsi="宋体" w:cs="宋体"/>
          <w:b/>
          <w:color w:val="000000"/>
          <w:sz w:val="32"/>
          <w:szCs w:val="32"/>
          <w:highlight w:val="none"/>
          <w:lang w:val="zh-CN"/>
        </w:rPr>
      </w:r>
      <w:r/>
    </w:p>
    <w:p>
      <w:pPr>
        <w:pStyle w:val="850"/>
        <w:rPr>
          <w:rFonts w:hint="eastAsia"/>
          <w:color w:val="000000"/>
          <w:highlight w:val="none"/>
          <w:lang w:val="zh-CN"/>
        </w:rPr>
      </w:pPr>
      <w:r>
        <w:rPr>
          <w:rFonts w:hint="eastAsia"/>
          <w:color w:val="000000"/>
          <w:highlight w:val="none"/>
          <w:lang w:val="zh-CN"/>
        </w:rPr>
        <w:t xml:space="preserve">单位名称（盖章）：                       采购编号：</w:t>
      </w:r>
      <w:r>
        <w:rPr>
          <w:rFonts w:hint="eastAsia"/>
          <w:color w:val="000000"/>
          <w:highlight w:val="none"/>
          <w:lang w:val="zh-CN"/>
        </w:rPr>
      </w:r>
      <w:r/>
    </w:p>
    <w:p>
      <w:pPr>
        <w:pStyle w:val="831"/>
        <w:spacing w:line="400" w:lineRule="exact"/>
        <w:rPr>
          <w:rFonts w:hint="eastAsia" w:ascii="宋体" w:hAnsi="宋体"/>
          <w:color w:val="000000"/>
          <w:szCs w:val="21"/>
          <w:highlight w:val="none"/>
        </w:rPr>
      </w:pPr>
      <w:r>
        <w:rPr>
          <w:rFonts w:hint="eastAsia" w:ascii="宋体" w:hAnsi="宋体"/>
          <w:color w:val="000000"/>
          <w:szCs w:val="21"/>
          <w:highlight w:val="none"/>
        </w:rPr>
      </w:r>
      <w:r/>
    </w:p>
    <w:tbl>
      <w:tblPr>
        <w:tblW w:w="777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992"/>
        <w:gridCol w:w="1418"/>
        <w:gridCol w:w="1984"/>
        <w:gridCol w:w="967"/>
      </w:tblGrid>
      <w:tr>
        <w:trPr>
          <w:cantSplit/>
          <w:trHeight w:val="501"/>
        </w:trPr>
        <w:tc>
          <w:tcPr>
            <w:tcW w:w="709" w:type="dxa"/>
            <w:vAlign w:val="center"/>
            <w:textDirection w:val="lrTb"/>
            <w:noWrap w:val="false"/>
          </w:tcPr>
          <w:p>
            <w:pPr>
              <w:pStyle w:val="834"/>
              <w:ind w:firstLine="0"/>
              <w:jc w:val="center"/>
              <w:spacing w:line="400" w:lineRule="exact"/>
              <w:rPr>
                <w:color w:val="000000"/>
                <w:szCs w:val="21"/>
                <w:highlight w:val="none"/>
              </w:rPr>
            </w:pPr>
            <w:r>
              <w:rPr>
                <w:rFonts w:hAnsi="宋体"/>
                <w:color w:val="000000"/>
                <w:szCs w:val="21"/>
                <w:highlight w:val="none"/>
              </w:rPr>
              <w:t xml:space="preserve">序号</w:t>
            </w:r>
            <w:r>
              <w:rPr>
                <w:color w:val="000000"/>
                <w:szCs w:val="21"/>
                <w:highlight w:val="none"/>
              </w:rPr>
            </w:r>
            <w:r/>
          </w:p>
        </w:tc>
        <w:tc>
          <w:tcPr>
            <w:tcW w:w="1701" w:type="dxa"/>
            <w:vAlign w:val="center"/>
            <w:textDirection w:val="lrTb"/>
            <w:noWrap w:val="false"/>
          </w:tcPr>
          <w:p>
            <w:pPr>
              <w:pStyle w:val="834"/>
              <w:ind w:firstLine="0"/>
              <w:jc w:val="center"/>
              <w:spacing w:line="400" w:lineRule="exact"/>
              <w:rPr>
                <w:color w:val="000000"/>
                <w:szCs w:val="21"/>
                <w:highlight w:val="none"/>
              </w:rPr>
            </w:pPr>
            <w:r>
              <w:rPr>
                <w:rFonts w:hint="eastAsia" w:hAnsi="宋体"/>
                <w:color w:val="000000"/>
                <w:szCs w:val="21"/>
                <w:highlight w:val="none"/>
              </w:rPr>
              <w:t xml:space="preserve">名称</w:t>
            </w:r>
            <w:r>
              <w:rPr>
                <w:color w:val="000000"/>
                <w:szCs w:val="21"/>
                <w:highlight w:val="none"/>
              </w:rPr>
            </w:r>
            <w:r/>
          </w:p>
        </w:tc>
        <w:tc>
          <w:tcPr>
            <w:tcW w:w="992" w:type="dxa"/>
            <w:vAlign w:val="center"/>
            <w:textDirection w:val="lrTb"/>
            <w:noWrap w:val="false"/>
          </w:tcPr>
          <w:p>
            <w:pPr>
              <w:pStyle w:val="834"/>
              <w:ind w:firstLine="0"/>
              <w:jc w:val="center"/>
              <w:spacing w:line="400" w:lineRule="exact"/>
              <w:rPr>
                <w:color w:val="000000"/>
                <w:szCs w:val="21"/>
                <w:highlight w:val="none"/>
              </w:rPr>
            </w:pPr>
            <w:r>
              <w:rPr>
                <w:rFonts w:hint="eastAsia" w:hAnsi="宋体"/>
                <w:color w:val="000000"/>
                <w:szCs w:val="21"/>
                <w:highlight w:val="none"/>
              </w:rPr>
              <w:t xml:space="preserve">数量</w:t>
            </w: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rFonts w:hint="eastAsia" w:hAnsi="宋体"/>
                <w:color w:val="000000"/>
                <w:szCs w:val="21"/>
                <w:highlight w:val="none"/>
              </w:rPr>
              <w:t xml:space="preserve">综合单价（元</w:t>
            </w:r>
            <w:r>
              <w:rPr>
                <w:color w:val="000000"/>
                <w:szCs w:val="21"/>
                <w:highlight w:val="none"/>
              </w:rPr>
            </w:r>
            <w:r/>
          </w:p>
          <w:p>
            <w:pPr>
              <w:pStyle w:val="834"/>
              <w:ind w:firstLine="0"/>
              <w:jc w:val="center"/>
              <w:spacing w:line="400" w:lineRule="exact"/>
              <w:rPr>
                <w:color w:val="000000"/>
                <w:szCs w:val="21"/>
                <w:highlight w:val="none"/>
              </w:rPr>
            </w:pPr>
            <w:r>
              <w:rPr>
                <w:color w:val="000000"/>
                <w:szCs w:val="21"/>
                <w:highlight w:val="none"/>
              </w:rPr>
              <w:t xml:space="preserve">/</w:t>
            </w:r>
            <w:r>
              <w:rPr>
                <w:rFonts w:hint="eastAsia" w:hAnsi="宋体"/>
                <w:color w:val="000000"/>
                <w:szCs w:val="21"/>
                <w:highlight w:val="none"/>
              </w:rPr>
              <w:t xml:space="preserve">人</w:t>
            </w:r>
            <w:r>
              <w:rPr>
                <w:color w:val="000000"/>
                <w:szCs w:val="21"/>
                <w:highlight w:val="none"/>
              </w:rPr>
              <w:t xml:space="preserve">*</w:t>
            </w:r>
            <w:r>
              <w:rPr>
                <w:rFonts w:hint="eastAsia" w:hAnsi="宋体"/>
                <w:color w:val="000000"/>
                <w:szCs w:val="21"/>
                <w:highlight w:val="none"/>
              </w:rPr>
              <w:t xml:space="preserve">月）</w:t>
            </w:r>
            <w:r>
              <w:rPr>
                <w:color w:val="000000"/>
                <w:szCs w:val="21"/>
                <w:highlight w:val="none"/>
              </w:rPr>
            </w:r>
            <w:r/>
          </w:p>
        </w:tc>
        <w:tc>
          <w:tcPr>
            <w:tcW w:w="1984" w:type="dxa"/>
            <w:vAlign w:val="center"/>
            <w:textDirection w:val="lrTb"/>
            <w:noWrap w:val="false"/>
          </w:tcPr>
          <w:p>
            <w:pPr>
              <w:pStyle w:val="834"/>
              <w:ind w:firstLine="0"/>
              <w:jc w:val="center"/>
              <w:spacing w:line="400" w:lineRule="exact"/>
              <w:rPr>
                <w:color w:val="000000"/>
                <w:szCs w:val="21"/>
                <w:highlight w:val="none"/>
              </w:rPr>
            </w:pPr>
            <w:r>
              <w:rPr>
                <w:rFonts w:hint="eastAsia" w:hAnsi="宋体"/>
                <w:color w:val="000000"/>
                <w:szCs w:val="21"/>
                <w:highlight w:val="none"/>
              </w:rPr>
              <w:t xml:space="preserve">小计（人</w:t>
            </w:r>
            <w:r>
              <w:rPr>
                <w:color w:val="000000"/>
                <w:szCs w:val="21"/>
                <w:highlight w:val="none"/>
              </w:rPr>
            </w:r>
            <w:r/>
          </w:p>
          <w:p>
            <w:pPr>
              <w:pStyle w:val="834"/>
              <w:ind w:firstLine="0"/>
              <w:jc w:val="center"/>
              <w:spacing w:line="400" w:lineRule="exact"/>
              <w:rPr>
                <w:color w:val="000000"/>
                <w:szCs w:val="21"/>
                <w:highlight w:val="none"/>
              </w:rPr>
            </w:pPr>
            <w:r>
              <w:rPr>
                <w:rFonts w:hint="eastAsia" w:hAnsi="宋体"/>
                <w:color w:val="000000"/>
                <w:szCs w:val="21"/>
                <w:highlight w:val="none"/>
              </w:rPr>
              <w:t xml:space="preserve">数</w:t>
            </w:r>
            <w:r>
              <w:rPr>
                <w:color w:val="000000"/>
                <w:szCs w:val="21"/>
                <w:highlight w:val="none"/>
              </w:rPr>
              <w:t xml:space="preserve">×</w:t>
            </w:r>
            <w:r>
              <w:rPr>
                <w:rFonts w:hint="eastAsia" w:hAnsi="宋体"/>
                <w:color w:val="000000"/>
                <w:szCs w:val="21"/>
                <w:highlight w:val="none"/>
              </w:rPr>
              <w:t xml:space="preserve">综合单价</w:t>
            </w:r>
            <w:r>
              <w:rPr>
                <w:color w:val="000000"/>
                <w:szCs w:val="21"/>
                <w:highlight w:val="none"/>
              </w:rPr>
              <w:t xml:space="preserve">×</w:t>
            </w:r>
            <w:r>
              <w:rPr>
                <w:rFonts w:hint="eastAsia"/>
                <w:color w:val="000000"/>
                <w:szCs w:val="21"/>
                <w:highlight w:val="none"/>
              </w:rPr>
              <w:t xml:space="preserve">服务</w:t>
            </w:r>
            <w:r>
              <w:rPr>
                <w:rFonts w:hint="eastAsia" w:hAnsi="宋体"/>
                <w:color w:val="000000"/>
                <w:szCs w:val="21"/>
                <w:highlight w:val="none"/>
              </w:rPr>
              <w:t xml:space="preserve">月数）</w:t>
            </w:r>
            <w:r>
              <w:rPr>
                <w:color w:val="000000"/>
                <w:szCs w:val="21"/>
                <w:highlight w:val="none"/>
              </w:rPr>
            </w:r>
            <w:r/>
          </w:p>
        </w:tc>
        <w:tc>
          <w:tcPr>
            <w:tcW w:w="967" w:type="dxa"/>
            <w:vAlign w:val="top"/>
            <w:textDirection w:val="lrTb"/>
            <w:noWrap w:val="false"/>
          </w:tcPr>
          <w:p>
            <w:pPr>
              <w:pStyle w:val="834"/>
              <w:ind w:firstLine="0"/>
              <w:jc w:val="center"/>
              <w:spacing w:line="400" w:lineRule="exact"/>
              <w:rPr>
                <w:rFonts w:hAnsi="宋体"/>
                <w:color w:val="000000"/>
                <w:szCs w:val="21"/>
                <w:highlight w:val="none"/>
              </w:rPr>
            </w:pPr>
            <w:r>
              <w:rPr>
                <w:rFonts w:hint="eastAsia" w:hAnsi="宋体"/>
                <w:color w:val="000000"/>
                <w:szCs w:val="21"/>
                <w:highlight w:val="none"/>
              </w:rPr>
              <w:t xml:space="preserve">备注</w:t>
            </w:r>
            <w:r>
              <w:rPr>
                <w:rFonts w:hAnsi="宋体"/>
                <w:color w:val="000000"/>
                <w:szCs w:val="21"/>
                <w:highlight w:val="none"/>
              </w:rPr>
            </w:r>
            <w:r/>
          </w:p>
        </w:tc>
      </w:tr>
      <w:tr>
        <w:trPr>
          <w:cantSplit/>
          <w:trHeight w:val="425"/>
        </w:trPr>
        <w:tc>
          <w:tcPr>
            <w:tcW w:w="7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t xml:space="preserve">1</w:t>
            </w:r>
            <w:r>
              <w:rPr>
                <w:color w:val="000000"/>
                <w:szCs w:val="21"/>
                <w:highlight w:val="none"/>
              </w:rPr>
            </w:r>
            <w:r/>
          </w:p>
        </w:tc>
        <w:tc>
          <w:tcPr>
            <w:tcW w:w="1701"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92"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391"/>
        </w:trPr>
        <w:tc>
          <w:tcPr>
            <w:tcW w:w="7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t xml:space="preserve">2</w:t>
            </w:r>
            <w:r>
              <w:rPr>
                <w:color w:val="000000"/>
                <w:szCs w:val="21"/>
                <w:highlight w:val="none"/>
              </w:rPr>
            </w:r>
            <w:r/>
          </w:p>
        </w:tc>
        <w:tc>
          <w:tcPr>
            <w:tcW w:w="1701"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92"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441"/>
        </w:trPr>
        <w:tc>
          <w:tcPr>
            <w:tcW w:w="709" w:type="dxa"/>
            <w:vAlign w:val="center"/>
            <w:textDirection w:val="lrTb"/>
            <w:noWrap w:val="false"/>
          </w:tcPr>
          <w:p>
            <w:pPr>
              <w:pStyle w:val="834"/>
              <w:ind w:firstLine="0"/>
              <w:jc w:val="center"/>
              <w:spacing w:line="400" w:lineRule="exact"/>
              <w:rPr>
                <w:color w:val="000000"/>
                <w:szCs w:val="21"/>
                <w:highlight w:val="none"/>
              </w:rPr>
            </w:pPr>
            <w:r>
              <w:rPr>
                <w:rFonts w:hint="eastAsia"/>
                <w:color w:val="000000"/>
                <w:szCs w:val="21"/>
                <w:highlight w:val="none"/>
              </w:rPr>
              <w:t xml:space="preserve">3</w:t>
            </w:r>
            <w:r>
              <w:rPr>
                <w:color w:val="000000"/>
                <w:szCs w:val="21"/>
                <w:highlight w:val="none"/>
              </w:rPr>
            </w:r>
            <w:r/>
          </w:p>
        </w:tc>
        <w:tc>
          <w:tcPr>
            <w:tcW w:w="1701"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92"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441"/>
        </w:trPr>
        <w:tc>
          <w:tcPr>
            <w:tcW w:w="7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t xml:space="preserve">4</w:t>
            </w:r>
            <w:r>
              <w:rPr>
                <w:color w:val="000000"/>
                <w:szCs w:val="21"/>
                <w:highlight w:val="none"/>
              </w:rPr>
            </w:r>
            <w:r/>
          </w:p>
        </w:tc>
        <w:tc>
          <w:tcPr>
            <w:tcW w:w="1701"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92"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441"/>
        </w:trPr>
        <w:tc>
          <w:tcPr>
            <w:tcW w:w="7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701" w:type="dxa"/>
            <w:vAlign w:val="center"/>
            <w:textDirection w:val="lrTb"/>
            <w:noWrap w:val="false"/>
          </w:tcPr>
          <w:p>
            <w:pPr>
              <w:pStyle w:val="834"/>
              <w:ind w:firstLine="0"/>
              <w:jc w:val="center"/>
              <w:spacing w:line="400" w:lineRule="exact"/>
              <w:rPr>
                <w:color w:val="000000"/>
                <w:szCs w:val="21"/>
                <w:highlight w:val="none"/>
              </w:rPr>
            </w:pPr>
            <w:r>
              <w:rPr>
                <w:rFonts w:hint="eastAsia" w:ascii="宋体" w:hAnsi="宋体" w:cs="宋体"/>
                <w:color w:val="000000"/>
                <w:szCs w:val="21"/>
                <w:highlight w:val="none"/>
                <w:lang w:bidi="ar"/>
              </w:rPr>
              <w:t xml:space="preserve">管理费</w:t>
            </w:r>
            <w:r>
              <w:rPr>
                <w:color w:val="000000"/>
                <w:szCs w:val="21"/>
                <w:highlight w:val="none"/>
              </w:rPr>
            </w:r>
            <w:r/>
          </w:p>
        </w:tc>
        <w:tc>
          <w:tcPr>
            <w:tcW w:w="992"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441"/>
        </w:trPr>
        <w:tc>
          <w:tcPr>
            <w:tcW w:w="7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701" w:type="dxa"/>
            <w:vAlign w:val="center"/>
            <w:textDirection w:val="lrTb"/>
            <w:noWrap w:val="false"/>
          </w:tcPr>
          <w:p>
            <w:pPr>
              <w:pStyle w:val="834"/>
              <w:ind w:firstLine="0"/>
              <w:jc w:val="center"/>
              <w:spacing w:line="400" w:lineRule="exact"/>
              <w:rPr>
                <w:color w:val="000000"/>
                <w:szCs w:val="21"/>
                <w:highlight w:val="none"/>
              </w:rPr>
            </w:pPr>
            <w:r>
              <w:rPr>
                <w:rFonts w:hint="eastAsia"/>
                <w:color w:val="000000"/>
                <w:szCs w:val="21"/>
                <w:highlight w:val="none"/>
              </w:rPr>
              <w:t xml:space="preserve">...</w:t>
            </w:r>
            <w:r>
              <w:rPr>
                <w:color w:val="000000"/>
                <w:szCs w:val="21"/>
                <w:highlight w:val="none"/>
              </w:rPr>
            </w:r>
            <w:r/>
          </w:p>
        </w:tc>
        <w:tc>
          <w:tcPr>
            <w:tcW w:w="992"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441"/>
        </w:trPr>
        <w:tc>
          <w:tcPr>
            <w:tcW w:w="7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701" w:type="dxa"/>
            <w:vAlign w:val="center"/>
            <w:textDirection w:val="lrTb"/>
            <w:noWrap w:val="false"/>
          </w:tcPr>
          <w:p>
            <w:pPr>
              <w:pStyle w:val="834"/>
              <w:ind w:firstLine="0"/>
              <w:jc w:val="center"/>
              <w:spacing w:line="400" w:lineRule="exact"/>
              <w:rPr>
                <w:color w:val="000000"/>
                <w:szCs w:val="21"/>
                <w:highlight w:val="none"/>
              </w:rPr>
            </w:pPr>
            <w:r>
              <w:rPr>
                <w:rFonts w:hAnsi="宋体"/>
                <w:color w:val="000000"/>
                <w:szCs w:val="21"/>
                <w:highlight w:val="none"/>
              </w:rPr>
              <w:t xml:space="preserve">合计</w:t>
            </w:r>
            <w:r>
              <w:rPr>
                <w:color w:val="000000"/>
                <w:szCs w:val="21"/>
                <w:highlight w:val="none"/>
              </w:rPr>
            </w:r>
            <w:r/>
          </w:p>
        </w:tc>
        <w:tc>
          <w:tcPr>
            <w:tcW w:w="992"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441"/>
        </w:trPr>
        <w:tc>
          <w:tcPr>
            <w:tcW w:w="7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701" w:type="dxa"/>
            <w:vAlign w:val="center"/>
            <w:textDirection w:val="lrTb"/>
            <w:noWrap w:val="false"/>
          </w:tcPr>
          <w:p>
            <w:pPr>
              <w:pStyle w:val="834"/>
              <w:ind w:firstLine="0"/>
              <w:jc w:val="center"/>
              <w:spacing w:line="400" w:lineRule="exact"/>
              <w:rPr>
                <w:rFonts w:hAnsi="宋体"/>
                <w:color w:val="000000"/>
                <w:szCs w:val="21"/>
                <w:highlight w:val="none"/>
              </w:rPr>
            </w:pPr>
            <w:r>
              <w:rPr>
                <w:rFonts w:hAnsi="宋体"/>
                <w:color w:val="000000"/>
                <w:szCs w:val="21"/>
                <w:highlight w:val="none"/>
              </w:rPr>
            </w:r>
            <w:r/>
          </w:p>
        </w:tc>
        <w:tc>
          <w:tcPr>
            <w:tcW w:w="992"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984"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bl>
    <w:p>
      <w:pPr>
        <w:pStyle w:val="839"/>
        <w:rPr>
          <w:rFonts w:hint="eastAsia" w:ascii="Calibri" w:hAnsi="Calibri" w:eastAsia="宋体"/>
          <w:color w:val="000000"/>
          <w:sz w:val="21"/>
          <w:highlight w:val="none"/>
          <w:lang w:val="zh-CN"/>
        </w:rPr>
      </w:pPr>
      <w:r>
        <w:rPr>
          <w:rFonts w:hint="eastAsia" w:ascii="Calibri" w:hAnsi="Calibri" w:eastAsia="宋体"/>
          <w:color w:val="000000"/>
          <w:sz w:val="21"/>
          <w:highlight w:val="none"/>
          <w:lang w:val="zh-CN"/>
        </w:rPr>
      </w:r>
      <w:r/>
    </w:p>
    <w:p>
      <w:pPr>
        <w:pStyle w:val="831"/>
        <w:ind w:firstLine="500"/>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注：根据岗位自行制作。</w:t>
      </w:r>
      <w:r>
        <w:rPr>
          <w:rFonts w:hint="eastAsia" w:ascii="宋体" w:hAnsi="宋体"/>
          <w:color w:val="000000"/>
          <w:spacing w:val="20"/>
          <w:szCs w:val="21"/>
          <w:highlight w:val="none"/>
          <w:lang w:val="zh-CN"/>
        </w:rPr>
      </w:r>
      <w:r/>
    </w:p>
    <w:p>
      <w:pPr>
        <w:pStyle w:val="831"/>
        <w:ind w:firstLine="500"/>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4"/>
        <w:ind w:firstLine="500"/>
        <w:spacing w:line="300" w:lineRule="auto"/>
        <w:rPr>
          <w:rFonts w:hint="eastAsia" w:ascii="宋体" w:hAnsi="宋体" w:cs="宋体"/>
          <w:b/>
          <w:bCs/>
          <w:color w:val="00000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hint="eastAsia" w:ascii="宋体" w:hAnsi="宋体" w:cs="宋体"/>
          <w:b/>
          <w:color w:val="000000"/>
          <w:sz w:val="32"/>
          <w:szCs w:val="32"/>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31"/>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服务要求偏离表</w:t>
      </w:r>
      <w:r>
        <w:rPr>
          <w:rFonts w:hint="eastAsia" w:ascii="宋体" w:hAnsi="宋体"/>
          <w:b/>
          <w:color w:val="000000"/>
          <w:sz w:val="28"/>
          <w:szCs w:val="28"/>
          <w:highlight w:val="none"/>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tc>
          <w:tcPr>
            <w:tcW w:w="828" w:type="dxa"/>
            <w:vAlign w:val="center"/>
            <w:textDirection w:val="lrTb"/>
            <w:noWrap w:val="false"/>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服务内容</w:t>
            </w:r>
            <w:r>
              <w:rPr>
                <w:rFonts w:hint="eastAsia" w:ascii="宋体" w:hAnsi="宋体" w:cs="宋体"/>
                <w:bCs/>
                <w:color w:val="000000"/>
                <w:szCs w:val="21"/>
                <w:highlight w:val="none"/>
              </w:rPr>
            </w:r>
            <w:r/>
          </w:p>
        </w:tc>
        <w:tc>
          <w:tcPr>
            <w:tcW w:w="1620" w:type="dxa"/>
            <w:vAlign w:val="center"/>
            <w:textDirection w:val="lrTb"/>
            <w:noWrap w:val="false"/>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511" w:type="dxa"/>
            <w:vAlign w:val="center"/>
            <w:textDirection w:val="lrTb"/>
            <w:noWrap w:val="false"/>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31"/>
        <w:spacing w:line="360" w:lineRule="auto"/>
        <w:rPr>
          <w:rFonts w:ascii="宋体" w:hAnsi="宋体"/>
          <w:bCs/>
          <w:color w:val="000000"/>
          <w:szCs w:val="21"/>
          <w:highlight w:val="none"/>
        </w:rPr>
      </w:pPr>
      <w:r>
        <w:rPr>
          <w:rFonts w:hint="eastAsia" w:ascii="宋体" w:hAnsi="宋体"/>
          <w:bCs/>
          <w:color w:val="000000"/>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bCs/>
          <w:color w:val="000000"/>
          <w:szCs w:val="21"/>
          <w:highlight w:val="none"/>
        </w:rPr>
      </w:r>
      <w:r/>
    </w:p>
    <w:p>
      <w:pPr>
        <w:pStyle w:val="834"/>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834"/>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6</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31"/>
        <w:jc w:val="center"/>
        <w:spacing w:line="300" w:lineRule="auto"/>
        <w:tabs>
          <w:tab w:val="left" w:pos="1320" w:leader="none"/>
        </w:tabs>
        <w:rPr>
          <w:rFonts w:hint="eastAsia" w:ascii="宋体" w:hAnsi="宋体"/>
          <w:b/>
          <w:color w:val="000000"/>
          <w:sz w:val="28"/>
          <w:szCs w:val="28"/>
          <w:highlight w:val="none"/>
        </w:rPr>
      </w:pPr>
      <w:r>
        <w:rPr>
          <w:rFonts w:hint="eastAsia" w:ascii="宋体" w:hAnsi="宋体"/>
          <w:b/>
          <w:color w:val="000000"/>
          <w:sz w:val="28"/>
          <w:szCs w:val="28"/>
          <w:highlight w:val="none"/>
        </w:rPr>
        <w:t xml:space="preserve">商务条款偏离表</w:t>
      </w:r>
      <w:r>
        <w:rPr>
          <w:rFonts w:hint="eastAsia" w:ascii="宋体" w:hAnsi="宋体"/>
          <w:b/>
          <w:color w:val="000000"/>
          <w:sz w:val="28"/>
          <w:szCs w:val="28"/>
          <w:highlight w:val="none"/>
        </w:rPr>
      </w:r>
      <w:r/>
    </w:p>
    <w:p>
      <w:pPr>
        <w:pStyle w:val="831"/>
        <w:jc w:val="center"/>
        <w:spacing w:line="30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项      目</w:t>
            </w:r>
            <w:r>
              <w:rPr>
                <w:rFonts w:ascii="宋体" w:hAnsi="宋体"/>
                <w:color w:val="000000"/>
                <w:szCs w:val="21"/>
                <w:highlight w:val="none"/>
              </w:rPr>
            </w:r>
            <w:r/>
          </w:p>
        </w:tc>
        <w:tc>
          <w:tcPr>
            <w:tcW w:w="2132" w:type="dxa"/>
            <w:vAlign w:val="center"/>
            <w:textDirection w:val="lrTb"/>
            <w:noWrap w:val="false"/>
          </w:tcPr>
          <w:p>
            <w:pPr>
              <w:pStyle w:val="834"/>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要求</w:t>
            </w:r>
            <w:r>
              <w:rPr>
                <w:rFonts w:ascii="宋体" w:hAnsi="宋体"/>
                <w:color w:val="000000"/>
                <w:szCs w:val="21"/>
                <w:highlight w:val="none"/>
              </w:rPr>
            </w:r>
            <w:r/>
          </w:p>
        </w:tc>
        <w:tc>
          <w:tcPr>
            <w:tcW w:w="2132" w:type="dxa"/>
            <w:vAlign w:val="center"/>
            <w:textDirection w:val="lrTb"/>
            <w:noWrap w:val="false"/>
          </w:tcPr>
          <w:p>
            <w:pPr>
              <w:pStyle w:val="834"/>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内容</w:t>
            </w:r>
            <w:r>
              <w:rPr>
                <w:rFonts w:ascii="宋体" w:hAnsi="宋体"/>
                <w:color w:val="000000"/>
                <w:szCs w:val="21"/>
                <w:highlight w:val="none"/>
              </w:rPr>
            </w:r>
            <w:r/>
          </w:p>
        </w:tc>
        <w:tc>
          <w:tcPr>
            <w:tcW w:w="2133" w:type="dxa"/>
            <w:vAlign w:val="center"/>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偏离说明</w:t>
            </w:r>
            <w:r>
              <w:rPr>
                <w:rFonts w:ascii="宋体" w:hAnsi="宋体"/>
                <w:color w:val="000000"/>
                <w:szCs w:val="21"/>
                <w:highlight w:val="none"/>
              </w:rPr>
            </w:r>
            <w:r/>
          </w:p>
        </w:tc>
      </w:tr>
      <w:tr>
        <w:trPr/>
        <w:tc>
          <w:tcPr>
            <w:tcW w:w="2131" w:type="dxa"/>
            <w:vAlign w:val="top"/>
            <w:textDirection w:val="lrTb"/>
            <w:noWrap w:val="false"/>
          </w:tcPr>
          <w:p>
            <w:pPr>
              <w:pStyle w:val="834"/>
              <w:ind w:firstLine="0"/>
              <w:jc w:val="left"/>
              <w:spacing w:line="360" w:lineRule="auto"/>
              <w:rPr>
                <w:rFonts w:ascii="宋体" w:hAnsi="宋体"/>
                <w:color w:val="000000"/>
                <w:szCs w:val="21"/>
                <w:highlight w:val="none"/>
              </w:rPr>
            </w:pPr>
            <w:r>
              <w:rPr>
                <w:rFonts w:hint="eastAsia" w:ascii="宋体" w:hAnsi="宋体"/>
                <w:color w:val="000000"/>
                <w:szCs w:val="21"/>
                <w:highlight w:val="none"/>
              </w:rPr>
              <w:t xml:space="preserve">付款方式</w:t>
            </w: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4"/>
              <w:ind w:firstLine="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合同履行期限</w:t>
            </w:r>
            <w:r>
              <w:rPr>
                <w:rFonts w:hint="eastAsia"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1"/>
        <w:spacing w:line="300" w:lineRule="auto"/>
        <w:rPr>
          <w:rFonts w:ascii="宋体" w:hAnsi="宋体"/>
          <w:b/>
          <w:bCs/>
          <w:color w:val="000000"/>
          <w:spacing w:val="20"/>
          <w:szCs w:val="21"/>
          <w:highlight w:val="none"/>
        </w:rPr>
      </w:pPr>
      <w:r>
        <w:rPr>
          <w:rFonts w:ascii="宋体" w:hAnsi="宋体"/>
          <w:b/>
          <w:bCs/>
          <w:color w:val="000000"/>
          <w:spacing w:val="20"/>
          <w:szCs w:val="21"/>
          <w:highlight w:val="none"/>
        </w:rPr>
      </w:r>
      <w:r/>
    </w:p>
    <w:p>
      <w:pPr>
        <w:pStyle w:val="831"/>
        <w:spacing w:line="360" w:lineRule="auto"/>
        <w:rPr>
          <w:rFonts w:hint="eastAsia" w:ascii="宋体" w:hAnsi="宋体" w:cs="宋体"/>
          <w:b/>
          <w:bCs/>
          <w:color w:val="000000"/>
          <w:spacing w:val="20"/>
          <w:szCs w:val="21"/>
          <w:highlight w:val="none"/>
        </w:rPr>
      </w:pPr>
      <w:r>
        <w:rPr>
          <w:rFonts w:ascii="宋体" w:hAnsi="宋体"/>
          <w:b/>
          <w:bCs/>
          <w:color w:val="000000"/>
          <w:spacing w:val="2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pacing w:val="20"/>
          <w:szCs w:val="21"/>
          <w:highlight w:val="none"/>
        </w:rPr>
      </w:r>
      <w:r/>
    </w:p>
    <w:p>
      <w:pPr>
        <w:pStyle w:val="831"/>
        <w:jc w:val="center"/>
        <w:spacing w:line="360" w:lineRule="auto"/>
        <w:rPr>
          <w:rFonts w:hint="eastAsia" w:ascii="宋体" w:hAnsi="宋体" w:cs="宋体"/>
          <w:b/>
          <w:bCs/>
          <w:color w:val="000000"/>
          <w:sz w:val="28"/>
          <w:szCs w:val="28"/>
          <w:highlight w:val="none"/>
        </w:rPr>
      </w:pPr>
      <w:r/>
      <w:bookmarkStart w:id="26" w:name="_Hlk15905857"/>
      <w:r>
        <w:rPr>
          <w:rFonts w:hint="eastAsia" w:ascii="宋体" w:hAnsi="宋体" w:cs="宋体"/>
          <w:b/>
          <w:bCs/>
          <w:color w:val="000000"/>
          <w:sz w:val="28"/>
          <w:szCs w:val="28"/>
          <w:highlight w:val="none"/>
        </w:rPr>
        <w:t xml:space="preserve">响应单位情况表</w:t>
      </w:r>
      <w:r>
        <w:rPr>
          <w:rFonts w:hint="eastAsia" w:ascii="宋体" w:hAnsi="宋体" w:cs="宋体"/>
          <w:b/>
          <w:bCs/>
          <w:color w:val="000000"/>
          <w:sz w:val="28"/>
          <w:szCs w:val="28"/>
          <w:highlight w:val="none"/>
        </w:rPr>
      </w:r>
      <w:r/>
    </w:p>
    <w:p>
      <w:pPr>
        <w:pStyle w:val="831"/>
        <w:jc w:val="left"/>
        <w:spacing w:line="360" w:lineRule="auto"/>
        <w:rPr>
          <w:rFonts w:hint="eastAsia" w:ascii="宋体" w:hAnsi="宋体" w:cs="宋体"/>
          <w:color w:val="000000"/>
          <w:szCs w:val="21"/>
          <w:highlight w:val="none"/>
        </w:rPr>
      </w:pPr>
      <w:r/>
      <w:bookmarkEnd w:id="26"/>
      <w:r>
        <w:rPr>
          <w:rFonts w:hint="eastAsia" w:ascii="宋体" w:hAnsi="宋体" w:cs="宋体"/>
          <w:color w:val="000000"/>
          <w:szCs w:val="21"/>
          <w:highlight w:val="none"/>
        </w:rPr>
        <w:t xml:space="preserve">响应单位名称（盖章）：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1377"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gridSpan w:val="4"/>
            <w:tcW w:w="2356"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415"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公司成立日期</w:t>
            </w:r>
            <w:r>
              <w:rPr>
                <w:rFonts w:hint="eastAsia" w:ascii="宋体" w:hAnsi="宋体" w:cs="宋体"/>
                <w:color w:val="000000"/>
                <w:szCs w:val="21"/>
                <w:highlight w:val="none"/>
              </w:rPr>
            </w:r>
            <w:r/>
          </w:p>
        </w:tc>
        <w:tc>
          <w:tcPr>
            <w:gridSpan w:val="2"/>
            <w:tcW w:w="2475"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1377"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总部地址</w:t>
            </w:r>
            <w:r>
              <w:rPr>
                <w:rFonts w:hint="eastAsia" w:ascii="宋体" w:hAnsi="宋体" w:cs="宋体"/>
                <w:color w:val="000000"/>
                <w:szCs w:val="21"/>
                <w:highlight w:val="none"/>
              </w:rPr>
            </w:r>
            <w:r/>
          </w:p>
        </w:tc>
        <w:tc>
          <w:tcPr>
            <w:gridSpan w:val="8"/>
            <w:tcW w:w="6246"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3"/>
            <w:tcW w:w="1895"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本地代表处地址</w:t>
            </w:r>
            <w:r>
              <w:rPr>
                <w:rFonts w:hint="eastAsia" w:ascii="宋体" w:hAnsi="宋体" w:cs="宋体"/>
                <w:color w:val="000000"/>
                <w:szCs w:val="21"/>
                <w:highlight w:val="none"/>
              </w:rPr>
            </w:r>
            <w:r/>
          </w:p>
        </w:tc>
        <w:tc>
          <w:tcPr>
            <w:gridSpan w:val="7"/>
            <w:tcW w:w="5728"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gridSpan w:val="4"/>
            <w:tcW w:w="2291"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gridSpan w:val="3"/>
            <w:tcW w:w="3169"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4"/>
            <w:tcW w:w="2291"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gridSpan w:val="3"/>
            <w:tcW w:w="3169"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注册地</w:t>
            </w:r>
            <w:r>
              <w:rPr>
                <w:rFonts w:hint="eastAsia" w:ascii="宋体" w:hAnsi="宋体" w:cs="宋体"/>
                <w:color w:val="000000"/>
                <w:szCs w:val="21"/>
                <w:highlight w:val="none"/>
              </w:rPr>
            </w:r>
            <w:r/>
          </w:p>
        </w:tc>
        <w:tc>
          <w:tcPr>
            <w:gridSpan w:val="4"/>
            <w:tcW w:w="2291"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注册年份</w:t>
            </w:r>
            <w:r>
              <w:rPr>
                <w:rFonts w:hint="eastAsia" w:ascii="宋体" w:hAnsi="宋体" w:cs="宋体"/>
                <w:color w:val="000000"/>
                <w:szCs w:val="21"/>
                <w:highlight w:val="none"/>
              </w:rPr>
            </w:r>
            <w:r/>
          </w:p>
        </w:tc>
        <w:tc>
          <w:tcPr>
            <w:gridSpan w:val="3"/>
            <w:tcW w:w="3169" w:type="dxa"/>
            <w:vAlign w:val="center"/>
            <w:textDirection w:val="lrTb"/>
            <w:noWrap w:val="false"/>
          </w:tcPr>
          <w:p>
            <w:pPr>
              <w:pStyle w:val="834"/>
              <w:ind w:left="437"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单位职工人数</w:t>
            </w:r>
            <w:r>
              <w:rPr>
                <w:rFonts w:hint="eastAsia" w:ascii="宋体" w:hAnsi="宋体" w:cs="宋体"/>
                <w:color w:val="000000"/>
                <w:szCs w:val="21"/>
                <w:highlight w:val="none"/>
              </w:rPr>
            </w:r>
            <w:r/>
          </w:p>
        </w:tc>
        <w:tc>
          <w:tcPr>
            <w:gridSpan w:val="4"/>
            <w:tcW w:w="2291" w:type="dxa"/>
            <w:vAlign w:val="center"/>
            <w:textDirection w:val="lrTb"/>
            <w:noWrap w:val="false"/>
          </w:tcPr>
          <w:p>
            <w:pPr>
              <w:pStyle w:val="834"/>
              <w:ind w:firstLine="1627"/>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gridSpan w:val="4"/>
            <w:tcW w:w="2418"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单位2025年总营业收入</w:t>
            </w:r>
            <w:r>
              <w:rPr>
                <w:rFonts w:hint="eastAsia" w:ascii="宋体" w:hAnsi="宋体" w:cs="宋体"/>
                <w:color w:val="000000"/>
                <w:szCs w:val="21"/>
                <w:highlight w:val="none"/>
              </w:rPr>
            </w:r>
            <w:r/>
          </w:p>
        </w:tc>
        <w:tc>
          <w:tcPr>
            <w:tcW w:w="1905" w:type="dxa"/>
            <w:vAlign w:val="center"/>
            <w:textDirection w:val="lrTb"/>
            <w:noWrap w:val="false"/>
          </w:tcPr>
          <w:p>
            <w:pPr>
              <w:pStyle w:val="834"/>
              <w:ind w:left="1112"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gridSpan w:val="10"/>
            <w:tcW w:w="7623"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办公场所的面积：</w:t>
            </w:r>
            <w:r>
              <w:rPr>
                <w:rFonts w:hint="eastAsia" w:ascii="宋体" w:hAnsi="宋体" w:cs="宋体"/>
                <w:color w:val="000000"/>
                <w:szCs w:val="21"/>
                <w:highlight w:val="none"/>
              </w:rPr>
            </w:r>
            <w:r/>
          </w:p>
        </w:tc>
      </w:tr>
      <w:tr>
        <w:trPr>
          <w:trHeight w:val="1767"/>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gridSpan w:val="10"/>
            <w:tcW w:w="7623"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主营范围</w:t>
            </w:r>
            <w:r>
              <w:rPr>
                <w:rFonts w:hint="eastAsia" w:ascii="宋体" w:hAnsi="宋体" w:cs="宋体"/>
                <w:color w:val="000000"/>
                <w:szCs w:val="21"/>
                <w:highlight w:val="none"/>
              </w:rPr>
            </w:r>
            <w:r/>
          </w:p>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1、_____________________________________</w:t>
            </w:r>
            <w:r>
              <w:rPr>
                <w:rFonts w:hint="eastAsia" w:ascii="宋体" w:hAnsi="宋体" w:cs="宋体"/>
                <w:color w:val="000000"/>
                <w:szCs w:val="21"/>
                <w:highlight w:val="none"/>
              </w:rPr>
            </w:r>
            <w:r/>
          </w:p>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 ____________________________________</w:t>
            </w:r>
            <w:r>
              <w:rPr>
                <w:rFonts w:hint="eastAsia" w:ascii="宋体" w:hAnsi="宋体" w:cs="宋体"/>
                <w:color w:val="000000"/>
                <w:szCs w:val="21"/>
                <w:highlight w:val="none"/>
              </w:rPr>
            </w:r>
            <w:r/>
          </w:p>
        </w:tc>
      </w:tr>
      <w:tr>
        <w:trPr>
          <w:trHeight w:val="1013"/>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gridSpan w:val="4"/>
            <w:tcW w:w="2263"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6"/>
            <w:tcW w:w="5360"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gridSpan w:val="4"/>
            <w:tcW w:w="2263"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6"/>
            <w:tcW w:w="5360"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gridSpan w:val="10"/>
            <w:tcW w:w="7623"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r>
    </w:tbl>
    <w:p>
      <w:pPr>
        <w:pStyle w:val="831"/>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31"/>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58"/>
        <w:spacing w:line="360" w:lineRule="auto"/>
        <w:rPr>
          <w:rFonts w:hint="eastAsia" w:hAnsi="宋体" w:eastAsia="宋体" w:cs="宋体"/>
          <w:b/>
          <w:bCs/>
          <w:color w:val="00000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格式8</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31"/>
        <w:jc w:val="center"/>
        <w:spacing w:line="360" w:lineRule="auto"/>
        <w:rPr>
          <w:rFonts w:hint="eastAsia" w:ascii="宋体" w:hAnsi="宋体" w:cs="宋体"/>
          <w:color w:val="000000"/>
          <w:szCs w:val="21"/>
          <w:highlight w:val="none"/>
        </w:rPr>
      </w:pPr>
      <w:r>
        <w:rPr>
          <w:rFonts w:hint="eastAsia" w:hAnsi="宋体" w:cs="宋体"/>
          <w:b/>
          <w:bCs/>
          <w:color w:val="000000"/>
          <w:szCs w:val="21"/>
          <w:highlight w:val="none"/>
          <w:lang w:val="zh-CN"/>
        </w:rPr>
        <w:t xml:space="preserve"> </w:t>
      </w:r>
      <w:bookmarkStart w:id="27" w:name="_Hlk15905882"/>
      <w:r>
        <w:rPr>
          <w:rFonts w:hint="eastAsia" w:ascii="宋体" w:hAnsi="宋体" w:cs="宋体"/>
          <w:b/>
          <w:color w:val="000000"/>
          <w:sz w:val="30"/>
          <w:szCs w:val="30"/>
          <w:highlight w:val="none"/>
        </w:rPr>
        <w:t xml:space="preserve">针对本项目人员配备表</w:t>
      </w:r>
      <w:bookmarkEnd w:id="27"/>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磋商编号：</w:t>
      </w:r>
      <w:r>
        <w:rPr>
          <w:rFonts w:hint="eastAsia" w:ascii="宋体" w:hAnsi="宋体" w:cs="宋体"/>
          <w:color w:val="000000"/>
          <w:szCs w:val="21"/>
          <w:highlight w:val="none"/>
        </w:rPr>
      </w:r>
      <w:r/>
    </w:p>
    <w:p>
      <w:pPr>
        <w:pStyle w:val="834"/>
        <w:ind w:firstLine="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trHeight w:val="760"/>
        </w:trPr>
        <w:tc>
          <w:tcPr>
            <w:tcW w:w="676"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03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W w:w="1117"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00"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2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785"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137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证书</w:t>
            </w:r>
            <w:r>
              <w:rPr>
                <w:rFonts w:hint="eastAsia" w:ascii="宋体" w:hAnsi="宋体" w:cs="宋体"/>
                <w:color w:val="000000"/>
                <w:szCs w:val="21"/>
                <w:highlight w:val="none"/>
              </w:rPr>
            </w:r>
            <w:r/>
          </w:p>
        </w:tc>
        <w:tc>
          <w:tcPr>
            <w:tcW w:w="73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354"/>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59"/>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859"/>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注：响应单位根据本表格填写相应内容后需另附相关证明资料；</w:t>
      </w:r>
      <w:r>
        <w:rPr>
          <w:rFonts w:hAnsi="宋体" w:eastAsia="宋体" w:cs="宋体"/>
          <w:color w:val="000000"/>
          <w:sz w:val="21"/>
          <w:szCs w:val="21"/>
          <w:highlight w:val="none"/>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831"/>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858"/>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格式9</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34"/>
        <w:ind w:firstLine="482"/>
        <w:jc w:val="center"/>
        <w:spacing w:line="360"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服务方案</w:t>
      </w:r>
      <w:r>
        <w:rPr>
          <w:rFonts w:hint="eastAsia" w:ascii="宋体" w:hAnsi="宋体" w:cs="宋体"/>
          <w:b/>
          <w:color w:val="000000"/>
          <w:sz w:val="30"/>
          <w:szCs w:val="30"/>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860"/>
              <w:rPr>
                <w:rFonts w:hAnsi="宋体" w:eastAsia="宋体" w:cs="宋体"/>
                <w:color w:val="000000"/>
                <w:sz w:val="21"/>
                <w:szCs w:val="21"/>
                <w:highlight w:val="none"/>
              </w:rPr>
            </w:pPr>
            <w:r>
              <w:rPr>
                <w:rFonts w:hAnsi="宋体" w:eastAsia="宋体" w:cs="宋体"/>
                <w:color w:val="000000"/>
                <w:sz w:val="21"/>
                <w:szCs w:val="21"/>
                <w:highlight w:val="none"/>
              </w:rPr>
              <w:t xml:space="preserve">提示：</w:t>
            </w:r>
            <w:r>
              <w:rPr>
                <w:rFonts w:hAnsi="宋体" w:eastAsia="宋体" w:cs="宋体"/>
                <w:color w:val="000000"/>
                <w:sz w:val="21"/>
                <w:szCs w:val="21"/>
                <w:highlight w:val="none"/>
              </w:rPr>
            </w:r>
            <w:r/>
          </w:p>
          <w:p>
            <w:pPr>
              <w:pStyle w:val="860"/>
              <w:rPr>
                <w:rFonts w:hAnsi="宋体" w:eastAsia="宋体" w:cs="宋体"/>
                <w:color w:val="000000"/>
                <w:sz w:val="21"/>
                <w:szCs w:val="21"/>
                <w:highlight w:val="none"/>
              </w:rPr>
            </w:pPr>
            <w:r>
              <w:rPr>
                <w:rFonts w:hAnsi="宋体" w:eastAsia="宋体" w:cs="宋体"/>
                <w:color w:val="000000"/>
                <w:sz w:val="21"/>
                <w:szCs w:val="21"/>
                <w:highlight w:val="none"/>
              </w:rPr>
              <w:t xml:space="preserve">1、供应商应根据本次采购项目要求，对本项目服务范围、服务内容进行分析，对项目主要措施、应对措施以及合理化建议进行详细的说明与描述。</w:t>
            </w:r>
            <w:r>
              <w:rPr>
                <w:rFonts w:hAnsi="宋体" w:eastAsia="宋体" w:cs="宋体"/>
                <w:color w:val="000000"/>
                <w:sz w:val="21"/>
                <w:szCs w:val="21"/>
                <w:highlight w:val="none"/>
              </w:rPr>
            </w:r>
            <w:r/>
          </w:p>
          <w:p>
            <w:pPr>
              <w:pStyle w:val="860"/>
              <w:rPr>
                <w:rFonts w:hAnsi="宋体" w:eastAsia="宋体" w:cs="宋体"/>
                <w:color w:val="000000"/>
                <w:sz w:val="21"/>
                <w:szCs w:val="21"/>
                <w:highlight w:val="none"/>
              </w:rPr>
            </w:pPr>
            <w:r>
              <w:rPr>
                <w:rFonts w:hAnsi="宋体" w:eastAsia="宋体" w:cs="宋体"/>
                <w:color w:val="000000"/>
                <w:sz w:val="21"/>
                <w:szCs w:val="21"/>
                <w:highlight w:val="none"/>
              </w:rPr>
              <w:t xml:space="preserve">2、供应商可根据自身情况编写，本页不够可另加页附后。</w:t>
            </w:r>
            <w:r>
              <w:rPr>
                <w:rFonts w:hAnsi="宋体" w:eastAsia="宋体" w:cs="宋体"/>
                <w:color w:val="000000"/>
                <w:sz w:val="21"/>
                <w:szCs w:val="21"/>
                <w:highlight w:val="none"/>
              </w:rPr>
            </w:r>
            <w:r/>
          </w:p>
        </w:tc>
      </w:tr>
      <w:tr>
        <w:trPr>
          <w:trHeight w:val="8913"/>
        </w:trPr>
        <w:tc>
          <w:tcPr>
            <w:tcW w:w="8482" w:type="dxa"/>
            <w:vAlign w:val="bottom"/>
            <w:textDirection w:val="lrTb"/>
            <w:noWrap w:val="false"/>
          </w:tcPr>
          <w:p>
            <w:pPr>
              <w:pStyle w:val="831"/>
              <w:ind w:firstLine="210"/>
              <w:jc w:val="center"/>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rPr>
            </w:r>
            <w:r/>
          </w:p>
        </w:tc>
      </w:tr>
    </w:tbl>
    <w:p>
      <w:pPr>
        <w:pStyle w:val="841"/>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41"/>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41"/>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41"/>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41"/>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41"/>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0</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31"/>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类似业绩一览表</w:t>
      </w:r>
      <w:r>
        <w:rPr>
          <w:rFonts w:hint="eastAsia" w:ascii="宋体" w:hAnsi="宋体" w:cs="宋体"/>
          <w:b/>
          <w:color w:val="000000"/>
          <w:sz w:val="30"/>
          <w:szCs w:val="30"/>
          <w:highlight w:val="none"/>
        </w:rPr>
      </w:r>
      <w:r/>
    </w:p>
    <w:p>
      <w:pPr>
        <w:pStyle w:val="831"/>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31"/>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r>
      <w:r/>
    </w:p>
    <w:p>
      <w:pPr>
        <w:pStyle w:val="831"/>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注：1、响应单位应随此表附上相关的业绩证明（如合同</w:t>
      </w:r>
      <w:r>
        <w:rPr>
          <w:rFonts w:hint="eastAsia" w:ascii="宋体" w:hAnsi="宋体" w:cs="宋体"/>
          <w:color w:val="000000"/>
          <w:szCs w:val="21"/>
          <w:highlight w:val="none"/>
        </w:rPr>
        <w:t xml:space="preserve">扫描件</w:t>
      </w:r>
      <w:r>
        <w:rPr>
          <w:rFonts w:hint="eastAsia" w:ascii="宋体" w:hAnsi="宋体" w:cs="宋体"/>
          <w:color w:val="000000"/>
          <w:szCs w:val="21"/>
          <w:highlight w:val="none"/>
          <w:lang w:val="zh-CN"/>
        </w:rPr>
        <w:t xml:space="preserve">等）。</w:t>
      </w:r>
      <w:r>
        <w:rPr>
          <w:rFonts w:hint="eastAsia" w:ascii="宋体" w:hAnsi="宋体" w:cs="宋体"/>
          <w:color w:val="000000"/>
          <w:szCs w:val="21"/>
          <w:highlight w:val="none"/>
          <w:lang w:val="zh-CN"/>
        </w:rPr>
      </w:r>
      <w:r/>
    </w:p>
    <w:p>
      <w:pPr>
        <w:pStyle w:val="83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3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31"/>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41"/>
        <w:spacing w:line="400" w:lineRule="exact"/>
        <w:rPr>
          <w:rFonts w:hint="eastAsia" w:hAnsi="宋体" w:eastAsia="宋体" w:cs="宋体"/>
          <w:b/>
          <w:bCs/>
          <w:color w:val="000000"/>
          <w:szCs w:val="21"/>
          <w:highlight w:val="none"/>
        </w:rPr>
      </w:pPr>
      <w:r>
        <w:rPr>
          <w:rFonts w:hint="eastAsia" w:hAnsi="宋体" w:eastAsia="宋体" w:cs="宋体"/>
          <w:b/>
          <w:bCs/>
          <w:color w:val="000000"/>
          <w:szCs w:val="21"/>
          <w:highlight w:val="none"/>
        </w:rPr>
      </w:r>
      <w:r/>
    </w:p>
    <w:p>
      <w:pPr>
        <w:pStyle w:val="841"/>
        <w:spacing w:line="400" w:lineRule="exact"/>
        <w:rPr>
          <w:color w:val="000000"/>
          <w:sz w:val="21"/>
          <w:szCs w:val="21"/>
          <w:highlight w:val="none"/>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格式11</w:t>
      </w:r>
      <w:r>
        <w:rPr>
          <w:rFonts w:hint="eastAsia" w:hAnsi="宋体" w:eastAsia="宋体" w:cs="宋体"/>
          <w:b/>
          <w:bCs/>
          <w:color w:val="000000"/>
          <w:sz w:val="21"/>
          <w:szCs w:val="21"/>
          <w:highlight w:val="none"/>
          <w:lang w:val="zh-CN"/>
        </w:rPr>
        <w:t xml:space="preserve">：</w:t>
      </w:r>
      <w:r>
        <w:rPr>
          <w:rFonts w:hAnsi="宋体" w:eastAsia="宋体" w:cs="宋体"/>
          <w:b/>
          <w:color w:val="000000"/>
          <w:sz w:val="21"/>
          <w:szCs w:val="21"/>
          <w:highlight w:val="none"/>
        </w:rPr>
        <w:t xml:space="preserve">资格证明文件</w:t>
      </w:r>
      <w:r>
        <w:rPr>
          <w:color w:val="000000"/>
          <w:sz w:val="21"/>
          <w:szCs w:val="21"/>
          <w:highlight w:val="none"/>
        </w:rPr>
      </w:r>
      <w:r/>
    </w:p>
    <w:p>
      <w:pPr>
        <w:pStyle w:val="868"/>
        <w:spacing w:line="360" w:lineRule="auto"/>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p>
      <w:pPr>
        <w:pStyle w:val="831"/>
        <w:jc w:val="center"/>
        <w:spacing w:line="360" w:lineRule="auto"/>
        <w:rPr>
          <w:color w:val="000000"/>
          <w:sz w:val="24"/>
          <w:highlight w:val="none"/>
        </w:rPr>
      </w:pPr>
      <w:r>
        <w:rPr>
          <w:rFonts w:ascii="宋体" w:hAnsi="宋体" w:cs="宋体"/>
          <w:b/>
          <w:color w:val="000000"/>
          <w:sz w:val="24"/>
          <w:highlight w:val="none"/>
        </w:rPr>
        <w:t xml:space="preserve">关于资格证明文件的声明函</w:t>
      </w:r>
      <w:r>
        <w:rPr>
          <w:color w:val="000000"/>
          <w:sz w:val="24"/>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1</w:t>
      </w:r>
      <w:r>
        <w:rPr>
          <w:rFonts w:ascii="宋体" w:hAnsi="宋体" w:cs="宋体"/>
          <w:b/>
          <w:color w:val="000000"/>
          <w:szCs w:val="21"/>
          <w:highlight w:val="none"/>
        </w:rPr>
        <w:t xml:space="preserve">、</w:t>
      </w:r>
      <w:r>
        <w:rPr>
          <w:rFonts w:ascii="宋体" w:hAnsi="宋体" w:cs="宋体"/>
          <w:color w:val="000000"/>
          <w:szCs w:val="21"/>
          <w:highlight w:val="none"/>
        </w:rPr>
        <w:t xml:space="preserve">我方已知晓竞争性磋商文件要求并认真审核自身情况，在此郑重声明，我方具备并满足下列各项条款的规定。本声明如有虚假或不实之处，我方将失去合格供应商资格。</w:t>
      </w:r>
      <w:r>
        <w:rPr>
          <w:color w:val="000000"/>
          <w:szCs w:val="21"/>
          <w:highlight w:val="none"/>
        </w:rPr>
      </w:r>
      <w:r/>
    </w:p>
    <w:tbl>
      <w:tblPr>
        <w:tblW w:w="0" w:type="auto"/>
        <w:tblInd w:w="-105" w:type="dxa"/>
        <w:tblLayout w:type="autofit"/>
        <w:tblCellMar>
          <w:left w:w="105" w:type="dxa"/>
          <w:top w:w="0" w:type="dxa"/>
          <w:right w:w="105" w:type="dxa"/>
          <w:bottom w:w="0" w:type="dxa"/>
        </w:tblCellMar>
        <w:tblLook w:val="04A0" w:firstRow="1" w:lastRow="0" w:firstColumn="1" w:lastColumn="0" w:noHBand="0" w:noVBand="1"/>
      </w:tblPr>
      <w:tblGrid>
        <w:gridCol w:w="5797"/>
        <w:gridCol w:w="271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《中华人民共和国政府采购法》第二十二条对供应商的要求</w:t>
            </w:r>
            <w:r>
              <w:rPr>
                <w:rFonts w:ascii="宋体" w:hAnsi="宋体" w:eastAsia="等线"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供应商资格条件证明材料</w:t>
            </w:r>
            <w:r>
              <w:rPr>
                <w:rFonts w:ascii="宋体" w:hAnsi="宋体" w:eastAsia="等线" w:cs="宋体"/>
                <w:color w:val="000000"/>
                <w:szCs w:val="21"/>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（1）具有独立承担民事责任的能力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（2）具有良好的商业信誉和健全的财务会计制度</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（3）具有履行合同所必需的设备和专业技术能力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（4）有依法缴纳税收和社会保障资金的良好记录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（5）参加政府采购活动前三年内，在经营活动中没有重大违法记录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（6）法律、行政法规规定的其他条件</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磋商文件对合格供应商的一般规定</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供应商对是否遵守一般规定做如实声明（是</w:t>
            </w:r>
            <w:r>
              <w:rPr>
                <w:rFonts w:eastAsia="Times New Roman"/>
                <w:b/>
                <w:color w:val="000000"/>
                <w:szCs w:val="21"/>
                <w:highlight w:val="none"/>
              </w:rPr>
              <w:t xml:space="preserve">/</w:t>
            </w:r>
            <w:r>
              <w:rPr>
                <w:rFonts w:ascii="宋体" w:hAnsi="宋体" w:cs="宋体"/>
                <w:b/>
                <w:color w:val="000000"/>
                <w:szCs w:val="21"/>
                <w:highlight w:val="none"/>
              </w:rPr>
              <w:t xml:space="preserve">否）</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bl>
    <w:p>
      <w:pPr>
        <w:pStyle w:val="831"/>
        <w:ind w:firstLine="480"/>
        <w:spacing w:line="360" w:lineRule="auto"/>
        <w:rPr>
          <w:color w:val="000000"/>
          <w:szCs w:val="21"/>
          <w:highlight w:val="none"/>
        </w:rPr>
      </w:pPr>
      <w:r>
        <w:rPr>
          <w:rFonts w:ascii="宋体" w:hAnsi="宋体" w:cs="宋体"/>
          <w:color w:val="000000"/>
          <w:szCs w:val="21"/>
          <w:highlight w:val="none"/>
        </w:rPr>
        <w:t xml:space="preserve">2、我方对上述声明的真实性、合法性、准确性、有效性负责，并愿意根据磋商文件和磋商过程中贵方要求提供全部现有资料、数据、文件等予以证实。</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备注：对于接受联合体形式的磋商且供应商是联合体的，则联合体各成员都应当提交本资格证明文件。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31"/>
        <w:spacing w:line="360" w:lineRule="auto"/>
        <w:rPr>
          <w:color w:val="000000"/>
          <w:szCs w:val="21"/>
          <w:highlight w:val="none"/>
        </w:rPr>
      </w:pPr>
      <w:r>
        <w:rPr>
          <w:color w:val="000000"/>
          <w:szCs w:val="21"/>
          <w:highlight w:val="none"/>
        </w:rPr>
      </w:r>
      <w:r/>
    </w:p>
    <w:p>
      <w:pPr>
        <w:pStyle w:val="868"/>
        <w:spacing w:line="360" w:lineRule="auto"/>
        <w:rPr>
          <w:rFonts w:hint="eastAsia"/>
          <w:color w:val="000000"/>
          <w:sz w:val="21"/>
          <w:szCs w:val="21"/>
          <w:highlight w:val="none"/>
        </w:rPr>
      </w:pPr>
      <w:r>
        <w:rPr>
          <w:rFonts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（2）</w:t>
      </w:r>
      <w:r>
        <w:rPr>
          <w:rFonts w:hint="eastAsia"/>
          <w:color w:val="000000"/>
          <w:sz w:val="21"/>
          <w:szCs w:val="21"/>
          <w:highlight w:val="none"/>
        </w:rPr>
      </w:r>
      <w:r/>
    </w:p>
    <w:p>
      <w:pPr>
        <w:pStyle w:val="831"/>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营业执照等证明文件</w:t>
      </w:r>
      <w:r>
        <w:rPr>
          <w:rFonts w:ascii="宋体" w:hAnsi="宋体" w:cs="宋体"/>
          <w:b/>
          <w:color w:val="000000"/>
          <w:sz w:val="24"/>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 ）供应商为法人（包括企业、事业单位和社会团体）的</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签发的我方统一社会信用代码</w:t>
      </w:r>
      <w:r>
        <w:rPr>
          <w:rFonts w:ascii="宋体" w:hAnsi="宋体" w:cs="宋体"/>
          <w:color w:val="000000"/>
          <w:szCs w:val="21"/>
          <w:highlight w:val="none"/>
          <w:u w:val="single"/>
        </w:rPr>
        <w:t xml:space="preserve">（请填写法人的具体证照名称）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 ）供应商为非法人（包括其他组织、自然人）的</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（请填写非自然人的非法人的具体证照名称）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（请填写自然人的身份证件名称）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1、请供应商根据实际情况填写，在相应的（）中打“√”并选择相应的“□”（若有）后，再按照本格式的要求提供相应证明材料的复印件。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8"/>
        <w:spacing w:line="360" w:lineRule="auto"/>
        <w:rPr>
          <w:rFonts w:hint="eastAsia" w:ascii="宋体" w:hAnsi="宋体" w:cs="宋体"/>
          <w:color w:val="000000"/>
          <w:sz w:val="21"/>
          <w:szCs w:val="21"/>
          <w:highlight w:val="none"/>
        </w:rPr>
      </w:pPr>
      <w:r>
        <w:rPr>
          <w:color w:val="000000"/>
          <w:sz w:val="21"/>
          <w:szCs w:val="21"/>
          <w:highlight w:val="none"/>
        </w:rPr>
        <w:br w:type="page" w:clear="all"/>
      </w:r>
      <w:r>
        <w:rPr>
          <w:rFonts w:hint="eastAsia"/>
          <w:color w:val="000000"/>
          <w:sz w:val="21"/>
          <w:szCs w:val="21"/>
          <w:highlight w:val="none"/>
        </w:rPr>
        <w:t xml:space="preserve">（3）</w:t>
      </w:r>
      <w:r>
        <w:rPr>
          <w:rFonts w:hint="eastAsia" w:ascii="宋体" w:hAnsi="宋体" w:cs="宋体"/>
          <w:color w:val="000000"/>
          <w:sz w:val="21"/>
          <w:szCs w:val="21"/>
          <w:highlight w:val="none"/>
        </w:rPr>
      </w:r>
      <w:r/>
    </w:p>
    <w:p>
      <w:pPr>
        <w:pStyle w:val="831"/>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财务状况报告</w:t>
      </w:r>
      <w:r>
        <w:rPr>
          <w:rFonts w:ascii="宋体" w:hAnsi="宋体" w:cs="宋体"/>
          <w:b/>
          <w:color w:val="000000"/>
          <w:sz w:val="24"/>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 ）供应商提供财务报告的</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□企业适用：现附上我方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财务报告复印件，包括资产负债表、利润表、现金流量表、所有者权益变动表及其附注（若有），上述证明材料真实有效，否则我方负全部责任。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□事业单位适用：现附上我方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财务报告复印件，包括资产负债表、收入支出表或收入费用表、财政补助收入支出表（若有），上述证明材料真实有效，否则我方负全部责任。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□社会团体适用：现附上我方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财务报告复印件，包括资产负债表、业务活动表、现金流量表，上述证明材料真实有效，否则我方负全部责任。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 ）供应商提供资信证明的</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□非自然人适用：现附上我方开户（基本户）许可证复印件及我方银行：</w:t>
      </w:r>
      <w:r>
        <w:rPr>
          <w:rFonts w:ascii="宋体" w:hAnsi="宋体" w:cs="宋体"/>
          <w:color w:val="000000"/>
          <w:szCs w:val="21"/>
          <w:highlight w:val="none"/>
          <w:u w:val="single"/>
        </w:rPr>
        <w:t xml:space="preserve">（填写“基本户的开户银行全称”）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□自然人适用：现附上我方银行：</w:t>
      </w:r>
      <w:r>
        <w:rPr>
          <w:rFonts w:ascii="宋体" w:hAnsi="宋体" w:cs="宋体"/>
          <w:color w:val="000000"/>
          <w:szCs w:val="21"/>
          <w:highlight w:val="none"/>
          <w:u w:val="single"/>
        </w:rPr>
        <w:t xml:space="preserve">（填写自然人的“个人账户的开户银行全称”）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★注意事项：</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2、供应商提供的财务报告或资信证明复印件（成立年限按照响应文件递交截止时间推算）应符合下列规定：</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2.1成立年限满1年及以上的供应商，提供上一年度的年度财务报告。</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2.2成立年限不足1年的供应商，提供资信证明复印件。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8"/>
        <w:spacing w:line="360" w:lineRule="auto"/>
        <w:rPr>
          <w:rFonts w:hint="eastAsia"/>
          <w:color w:val="000000"/>
          <w:sz w:val="21"/>
          <w:szCs w:val="21"/>
          <w:highlight w:val="none"/>
        </w:rPr>
      </w:pPr>
      <w:r>
        <w:rPr>
          <w:color w:val="000000"/>
          <w:sz w:val="21"/>
          <w:szCs w:val="21"/>
          <w:highlight w:val="none"/>
        </w:rPr>
        <w:br w:type="page" w:clear="all"/>
      </w:r>
      <w:r>
        <w:rPr>
          <w:rFonts w:hint="eastAsia"/>
          <w:color w:val="000000"/>
          <w:sz w:val="21"/>
          <w:szCs w:val="21"/>
          <w:highlight w:val="none"/>
        </w:rPr>
        <w:t xml:space="preserve">（4）</w:t>
      </w:r>
      <w:r>
        <w:rPr>
          <w:rFonts w:hint="eastAsia"/>
          <w:color w:val="000000"/>
          <w:sz w:val="21"/>
          <w:szCs w:val="21"/>
          <w:highlight w:val="none"/>
        </w:rPr>
      </w:r>
      <w:r/>
    </w:p>
    <w:p>
      <w:pPr>
        <w:pStyle w:val="831"/>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831"/>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依法缴纳税收证明材料</w:t>
      </w:r>
      <w:r>
        <w:rPr>
          <w:rFonts w:ascii="宋体" w:hAnsi="宋体" w:cs="宋体"/>
          <w:b/>
          <w:color w:val="000000"/>
          <w:sz w:val="24"/>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831"/>
        <w:ind w:firstLine="42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、依法缴纳税收的供应商</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（按照供应商实际缴纳的税种名称填写，如：增值税、所得税等）</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31"/>
        <w:ind w:firstLine="42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、依法免税的供应商</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 ）现附上我方依法免税证明材料复印件，上述证明材料真实有效，否则我方负全部责任。</w:t>
      </w:r>
      <w:r>
        <w:rPr>
          <w:color w:val="000000"/>
          <w:szCs w:val="21"/>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2、供应商提供的税收凭据复印件应符合下列规定：</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2.1响应文件递交截止时间前（不含截止时间的当月）已依法缴纳税收的供应商，提供响应文件递交截止时间前（不含截止时间的当月）中任一月份的税收凭据复印件。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2.2响应文件递交截止时间的当月成立且已依法缴纳税收的供应商，提供截止时间当月的税收凭据复印件。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2.3响应文件递交截止时间的当月成立但因税务机关原因而尚未依法缴纳税收的供应商，提供依法缴纳税收承诺书原件扫描件（格式自拟），该承诺书视同税收凭据。</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“依法缴纳税收证明材料”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未依法缴纳税收</w:t>
      </w:r>
      <w:r>
        <w:rPr>
          <w:rFonts w:ascii="宋体" w:hAnsi="宋体" w:cs="宋体"/>
          <w:color w:val="000000"/>
          <w:szCs w:val="21"/>
          <w:highlight w:val="none"/>
        </w:rPr>
        <w:t xml:space="preserve">。</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8"/>
        <w:spacing w:line="360" w:lineRule="auto"/>
        <w:rPr>
          <w:rFonts w:hint="eastAsia"/>
          <w:color w:val="000000"/>
          <w:sz w:val="21"/>
          <w:szCs w:val="21"/>
          <w:highlight w:val="none"/>
        </w:rPr>
      </w:pPr>
      <w:r>
        <w:rPr>
          <w:color w:val="000000"/>
          <w:sz w:val="21"/>
          <w:szCs w:val="21"/>
          <w:highlight w:val="none"/>
        </w:rPr>
        <w:br w:type="page" w:clear="all"/>
      </w:r>
      <w:r>
        <w:rPr>
          <w:rFonts w:hint="eastAsia"/>
          <w:color w:val="000000"/>
          <w:sz w:val="21"/>
          <w:szCs w:val="21"/>
          <w:highlight w:val="none"/>
        </w:rPr>
        <w:t xml:space="preserve">（5）</w:t>
      </w:r>
      <w:r>
        <w:rPr>
          <w:rFonts w:hint="eastAsia"/>
          <w:color w:val="000000"/>
          <w:sz w:val="21"/>
          <w:szCs w:val="21"/>
          <w:highlight w:val="none"/>
        </w:rPr>
      </w:r>
      <w:r/>
    </w:p>
    <w:p>
      <w:pPr>
        <w:pStyle w:val="831"/>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依法缴纳社会保障资金证明材料</w:t>
      </w:r>
      <w:r>
        <w:rPr>
          <w:rFonts w:ascii="宋体" w:hAnsi="宋体" w:cs="宋体"/>
          <w:b/>
          <w:color w:val="000000"/>
          <w:sz w:val="24"/>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831"/>
        <w:ind w:firstLine="48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、依法缴纳社会保障资金的供应商</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、依法不需要缴纳社会保障资金的供应商</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 ）现附上我方依法不需要缴纳社会保障资金证明材料复印件，上述证明材料真实有效，否则我方负全部责任。</w:t>
      </w:r>
      <w:r>
        <w:rPr>
          <w:color w:val="000000"/>
          <w:szCs w:val="21"/>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2、供应商提供的社会保险凭据复印件应符合下列规定：</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2.1响应文件递交截止时间前（不含截止时间的当月）已依法缴纳社会保障资金的供应商，提供响应文件递交截止时间前（不含截止时间的当月）中任一月份的社会保险凭据复印件。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2.2响应文件递交截止时间的当月成立且已依法缴纳社会保障资金的供应商，提供响应文件递交截止时间当月的社会保险凭据复印件。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依法缴纳社会保障资金证明材料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未依法缴纳社会保障资金</w:t>
      </w:r>
      <w:r>
        <w:rPr>
          <w:rFonts w:ascii="宋体" w:hAnsi="宋体" w:cs="宋体"/>
          <w:color w:val="000000"/>
          <w:szCs w:val="21"/>
          <w:highlight w:val="none"/>
        </w:rPr>
        <w:t xml:space="preserve">。</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41"/>
        <w:spacing w:line="40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（6）</w:t>
      </w:r>
      <w:r>
        <w:rPr>
          <w:rFonts w:hAnsi="宋体" w:eastAsia="宋体" w:cs="宋体"/>
          <w:b/>
          <w:bCs/>
          <w:color w:val="000000"/>
          <w:sz w:val="21"/>
          <w:szCs w:val="21"/>
          <w:highlight w:val="none"/>
        </w:rPr>
      </w:r>
      <w:r/>
    </w:p>
    <w:p>
      <w:pPr>
        <w:pStyle w:val="847"/>
        <w:jc w:val="center"/>
        <w:spacing w:before="75" w:beforeAutospacing="0" w:after="75" w:afterAutospacing="0" w:line="435" w:lineRule="atLeast"/>
        <w:widowControl/>
        <w:rPr>
          <w:rFonts w:ascii="sans-serif" w:hAnsi="sans-serif" w:eastAsia="sans-serif" w:cs="sans-serif"/>
          <w:color w:val="000000"/>
          <w:highlight w:val="none"/>
        </w:rPr>
      </w:pPr>
      <w:r>
        <w:rPr>
          <w:rStyle w:val="852"/>
          <w:rFonts w:hint="eastAsia" w:ascii="宋体" w:hAnsi="宋体" w:cs="宋体"/>
          <w:color w:val="000000"/>
          <w:highlight w:val="none"/>
        </w:rPr>
        <w:t xml:space="preserve">具备履行合同所必需设备和专业技术能力证明材料</w:t>
      </w:r>
      <w:r>
        <w:rPr>
          <w:rFonts w:ascii="sans-serif" w:hAnsi="sans-serif" w:eastAsia="sans-serif" w:cs="sans-serif"/>
          <w:color w:val="000000"/>
          <w:highlight w:val="none"/>
        </w:rPr>
      </w:r>
      <w:r/>
    </w:p>
    <w:p>
      <w:pPr>
        <w:pStyle w:val="847"/>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7"/>
        <w:jc w:val="center"/>
        <w:spacing w:before="75" w:beforeAutospacing="0" w:after="75" w:afterAutospacing="0" w:line="435" w:lineRule="atLeast"/>
        <w:widowControl/>
        <w:rPr>
          <w:rFonts w:ascii="sans-serif" w:hAnsi="sans-serif" w:eastAsia="sans-serif" w:cs="sans-serif"/>
          <w:color w:val="000000"/>
          <w:highlight w:val="none"/>
        </w:rPr>
      </w:pPr>
      <w:r>
        <w:rPr>
          <w:rStyle w:val="852"/>
          <w:rFonts w:hint="eastAsia" w:ascii="宋体" w:hAnsi="宋体" w:cs="宋体"/>
          <w:color w:val="000000"/>
          <w:highlight w:val="none"/>
        </w:rPr>
        <w:t xml:space="preserve">声明函</w:t>
      </w:r>
      <w:r>
        <w:rPr>
          <w:rFonts w:ascii="sans-serif" w:hAnsi="sans-serif" w:eastAsia="sans-serif" w:cs="sans-serif"/>
          <w:color w:val="000000"/>
          <w:highlight w:val="none"/>
        </w:rPr>
      </w:r>
      <w:r/>
    </w:p>
    <w:p>
      <w:pPr>
        <w:pStyle w:val="84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47"/>
        <w:ind w:firstLine="480"/>
        <w:spacing w:before="75" w:beforeAutospacing="0" w:after="75" w:afterAutospacing="0"/>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sz w:val="21"/>
          <w:szCs w:val="21"/>
          <w:highlight w:val="none"/>
        </w:rPr>
      </w:r>
      <w:r/>
    </w:p>
    <w:p>
      <w:pPr>
        <w:pStyle w:val="847"/>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4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47"/>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52"/>
          <w:rFonts w:hint="eastAsia" w:ascii="宋体" w:hAnsi="宋体" w:cs="宋体"/>
          <w:b w:val="0"/>
          <w:color w:val="000000"/>
          <w:sz w:val="21"/>
          <w:szCs w:val="21"/>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color w:val="000000"/>
          <w:sz w:val="21"/>
          <w:szCs w:val="21"/>
          <w:highlight w:val="none"/>
        </w:rPr>
      </w:r>
      <w:r/>
    </w:p>
    <w:p>
      <w:pPr>
        <w:pStyle w:val="847"/>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52"/>
          <w:rFonts w:hint="eastAsia" w:ascii="宋体" w:hAnsi="宋体" w:cs="宋体"/>
          <w:b w:val="0"/>
          <w:color w:val="000000"/>
          <w:sz w:val="21"/>
          <w:szCs w:val="21"/>
          <w:highlight w:val="none"/>
        </w:rPr>
        <w:t xml:space="preserve">2.如果根据项目的特点和需要，对履行合同所必需的设备和专业技术能力的证明材料有特别专项要求的，则采购单位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sz w:val="21"/>
          <w:szCs w:val="21"/>
          <w:highlight w:val="none"/>
        </w:rPr>
      </w:r>
      <w:r/>
    </w:p>
    <w:p>
      <w:pPr>
        <w:pStyle w:val="847"/>
        <w:jc w:val="both"/>
        <w:spacing w:before="75" w:beforeAutospacing="0" w:after="75" w:afterAutospacing="0" w:line="435" w:lineRule="atLeast"/>
        <w:widowControl/>
        <w:rPr>
          <w:rFonts w:ascii="sans-serif" w:hAnsi="sans-serif" w:eastAsia="sans-serif" w:cs="sans-serif"/>
          <w:color w:val="000000"/>
          <w:sz w:val="21"/>
          <w:szCs w:val="21"/>
          <w:highlight w:val="none"/>
        </w:rPr>
      </w:pPr>
      <w:r>
        <w:rPr>
          <w:rStyle w:val="852"/>
          <w:rFonts w:hint="eastAsia" w:ascii="宋体" w:hAnsi="宋体" w:cs="宋体"/>
          <w:b w:val="0"/>
          <w:color w:val="000000"/>
          <w:sz w:val="21"/>
          <w:szCs w:val="21"/>
          <w:highlight w:val="none"/>
        </w:rPr>
        <w:t xml:space="preserve">  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4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7"/>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7"/>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47"/>
        <w:ind w:firstLine="1365"/>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sans-serif" w:hAnsi="sans-serif" w:eastAsia="sans-serif" w:cs="sans-serif"/>
          <w:color w:val="000000"/>
          <w:sz w:val="21"/>
          <w:szCs w:val="21"/>
          <w:highlight w:val="none"/>
        </w:rPr>
      </w:r>
      <w:r/>
    </w:p>
    <w:p>
      <w:pPr>
        <w:pStyle w:val="847"/>
        <w:ind w:firstLine="480"/>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7"/>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7"/>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7"/>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7"/>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847"/>
        <w:spacing w:before="75" w:beforeAutospacing="0" w:after="75" w:afterAutospacing="0" w:line="435" w:lineRule="atLeast"/>
        <w:widowControl/>
        <w:rPr>
          <w:rFonts w:ascii="宋体" w:hAnsi="宋体" w:cs="宋体"/>
          <w:color w:val="000000"/>
          <w:highlight w:val="none"/>
        </w:rPr>
      </w:pPr>
      <w:r>
        <w:rPr>
          <w:rFonts w:hint="eastAsia" w:ascii="Calibri" w:hAnsi="Calibri"/>
          <w:color w:val="000000"/>
          <w:sz w:val="21"/>
          <w:szCs w:val="21"/>
          <w:highlight w:val="none"/>
        </w:rPr>
        <w:br w:type="page" w:clear="all"/>
      </w:r>
      <w:r>
        <w:rPr>
          <w:rFonts w:hint="eastAsia" w:ascii="Calibri" w:hAnsi="Calibri"/>
          <w:color w:val="000000"/>
          <w:sz w:val="21"/>
          <w:szCs w:val="21"/>
          <w:highlight w:val="none"/>
        </w:rPr>
        <w:t xml:space="preserve">（7）</w:t>
      </w:r>
      <w:r>
        <w:rPr>
          <w:rFonts w:hint="eastAsia" w:ascii="宋体" w:hAnsi="宋体" w:cs="宋体"/>
          <w:color w:val="000000"/>
          <w:highlight w:val="none"/>
        </w:rPr>
        <w:t xml:space="preserve">    </w:t>
      </w:r>
      <w:r>
        <w:rPr>
          <w:rFonts w:ascii="宋体" w:hAnsi="宋体" w:cs="宋体"/>
          <w:color w:val="000000"/>
          <w:highlight w:val="none"/>
        </w:rPr>
      </w:r>
      <w:r/>
    </w:p>
    <w:p>
      <w:pPr>
        <w:pStyle w:val="847"/>
        <w:jc w:val="center"/>
        <w:spacing w:before="75" w:beforeAutospacing="0" w:after="75" w:afterAutospacing="0" w:line="435" w:lineRule="atLeast"/>
        <w:widowControl/>
        <w:rPr>
          <w:rFonts w:ascii="sans-serif" w:hAnsi="sans-serif" w:eastAsia="sans-serif" w:cs="sans-serif"/>
          <w:color w:val="000000"/>
          <w:highlight w:val="none"/>
        </w:rPr>
      </w:pPr>
      <w:r>
        <w:rPr>
          <w:rStyle w:val="852"/>
          <w:rFonts w:hint="eastAsia" w:ascii="宋体" w:hAnsi="宋体" w:cs="宋体"/>
          <w:color w:val="000000"/>
          <w:highlight w:val="none"/>
        </w:rPr>
        <w:t xml:space="preserve">参加采购活动前三年内在经营活动中</w:t>
      </w:r>
      <w:r>
        <w:rPr>
          <w:rFonts w:ascii="sans-serif" w:hAnsi="sans-serif" w:eastAsia="sans-serif" w:cs="sans-serif"/>
          <w:color w:val="000000"/>
          <w:highlight w:val="none"/>
        </w:rPr>
      </w:r>
      <w:r/>
    </w:p>
    <w:p>
      <w:pPr>
        <w:pStyle w:val="847"/>
        <w:jc w:val="center"/>
        <w:spacing w:before="75" w:beforeAutospacing="0" w:after="75" w:afterAutospacing="0" w:line="435" w:lineRule="atLeast"/>
        <w:widowControl/>
        <w:rPr>
          <w:rFonts w:ascii="sans-serif" w:hAnsi="sans-serif" w:eastAsia="sans-serif" w:cs="sans-serif"/>
          <w:color w:val="000000"/>
          <w:highlight w:val="none"/>
        </w:rPr>
      </w:pPr>
      <w:r>
        <w:rPr>
          <w:rStyle w:val="852"/>
          <w:rFonts w:hint="eastAsia" w:ascii="宋体" w:hAnsi="宋体" w:cs="宋体"/>
          <w:color w:val="000000"/>
          <w:highlight w:val="none"/>
        </w:rPr>
        <w:t xml:space="preserve">没有重大违法记录书面声明</w:t>
      </w:r>
      <w:r>
        <w:rPr>
          <w:rFonts w:ascii="sans-serif" w:hAnsi="sans-serif" w:eastAsia="sans-serif" w:cs="sans-serif"/>
          <w:color w:val="000000"/>
          <w:highlight w:val="none"/>
        </w:rPr>
      </w:r>
      <w:r/>
    </w:p>
    <w:p>
      <w:pPr>
        <w:pStyle w:val="847"/>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47"/>
        <w:ind w:firstLine="480"/>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sans-serif" w:hAnsi="sans-serif" w:cs="sans-serif"/>
          <w:color w:val="000000"/>
          <w:sz w:val="21"/>
          <w:szCs w:val="21"/>
          <w:highlight w:val="none"/>
        </w:rPr>
      </w:r>
      <w:r/>
    </w:p>
    <w:p>
      <w:pPr>
        <w:pStyle w:val="847"/>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4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4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sz w:val="21"/>
          <w:szCs w:val="21"/>
          <w:highlight w:val="none"/>
        </w:rPr>
      </w:r>
      <w:r/>
    </w:p>
    <w:p>
      <w:pPr>
        <w:pStyle w:val="84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ascii="sans-serif" w:hAnsi="sans-serif" w:eastAsia="sans-serif" w:cs="sans-serif"/>
          <w:color w:val="000000"/>
          <w:sz w:val="21"/>
          <w:szCs w:val="21"/>
          <w:highlight w:val="none"/>
        </w:rPr>
      </w:r>
      <w:r/>
    </w:p>
    <w:p>
      <w:pPr>
        <w:pStyle w:val="84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47"/>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 </w:t>
      </w:r>
      <w:r>
        <w:rPr>
          <w:rFonts w:hint="eastAsia" w:ascii="sans-serif" w:hAnsi="sans-serif" w:cs="sans-serif"/>
          <w:color w:val="000000"/>
          <w:sz w:val="21"/>
          <w:szCs w:val="21"/>
          <w:highlight w:val="none"/>
        </w:rPr>
      </w:r>
      <w:r/>
    </w:p>
    <w:p>
      <w:pPr>
        <w:pStyle w:val="847"/>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47"/>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84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b/>
          <w:bCs/>
          <w:color w:val="000000"/>
          <w:sz w:val="21"/>
          <w:szCs w:val="21"/>
          <w:highlight w:val="none"/>
        </w:rPr>
        <w:t xml:space="preserve">格式</w:t>
      </w:r>
      <w:r>
        <w:rPr>
          <w:rFonts w:hint="eastAsia"/>
          <w:b/>
          <w:bCs/>
          <w:color w:val="000000"/>
          <w:sz w:val="21"/>
          <w:szCs w:val="21"/>
          <w:highlight w:val="none"/>
          <w:lang w:val="zh-CN"/>
        </w:rPr>
        <w:t xml:space="preserve">1</w:t>
      </w:r>
      <w:r>
        <w:rPr>
          <w:rFonts w:hint="eastAsia"/>
          <w:b/>
          <w:bCs/>
          <w:color w:val="000000"/>
          <w:sz w:val="21"/>
          <w:szCs w:val="21"/>
          <w:highlight w:val="none"/>
        </w:rPr>
        <w:t xml:space="preserve">2</w:t>
      </w:r>
      <w:r>
        <w:rPr>
          <w:rFonts w:hint="eastAsia"/>
          <w:color w:val="000000"/>
          <w:sz w:val="21"/>
          <w:szCs w:val="21"/>
          <w:highlight w:val="none"/>
          <w:lang w:val="zh-CN"/>
        </w:rPr>
        <w:t xml:space="preserve">：</w:t>
      </w:r>
      <w:r>
        <w:rPr>
          <w:rFonts w:hint="eastAsia" w:ascii="宋体" w:hAnsi="宋体" w:cs="宋体"/>
          <w:color w:val="000000"/>
          <w:sz w:val="21"/>
          <w:szCs w:val="21"/>
          <w:highlight w:val="none"/>
        </w:rPr>
      </w:r>
      <w:r/>
    </w:p>
    <w:p>
      <w:pPr>
        <w:pStyle w:val="841"/>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r>
      <w:r/>
    </w:p>
    <w:p>
      <w:pPr>
        <w:pStyle w:val="831"/>
        <w:jc w:val="center"/>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中小企业声明函</w:t>
      </w:r>
      <w:r>
        <w:rPr>
          <w:rFonts w:hint="eastAsia" w:ascii="宋体" w:hAnsi="宋体" w:cs="宋体"/>
          <w:b/>
          <w:color w:val="000000"/>
          <w:sz w:val="28"/>
          <w:szCs w:val="28"/>
          <w:highlight w:val="none"/>
          <w:lang w:val="zh-CN"/>
        </w:rPr>
      </w:r>
      <w:r/>
    </w:p>
    <w:p>
      <w:pPr>
        <w:pStyle w:val="858"/>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______________________：</w:t>
      </w:r>
      <w:r>
        <w:rPr>
          <w:rFonts w:hint="eastAsia" w:hAnsi="宋体" w:eastAsia="宋体" w:cs="宋体"/>
          <w:color w:val="000000"/>
          <w:sz w:val="24"/>
          <w:szCs w:val="24"/>
          <w:highlight w:val="none"/>
          <w:lang w:val="zh-CN"/>
        </w:rPr>
      </w:r>
      <w:r/>
    </w:p>
    <w:p>
      <w:pPr>
        <w:pStyle w:val="858"/>
        <w:ind w:firstLine="1575"/>
        <w:spacing w:line="400" w:lineRule="exact"/>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 </w:t>
      </w:r>
      <w:r>
        <w:rPr>
          <w:rFonts w:hint="eastAsia" w:ascii="宋体" w:hAnsi="宋体" w:cs="宋体"/>
          <w:color w:val="000000"/>
          <w:szCs w:val="21"/>
          <w:highlight w:val="none"/>
          <w:u w:val="single"/>
        </w:rPr>
        <w:t xml:space="preserve">（单位名称）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（项目名称） </w:t>
      </w:r>
      <w:r>
        <w:rPr>
          <w:rFonts w:hint="eastAsia" w:ascii="宋体" w:hAnsi="宋体" w:cs="宋体"/>
          <w:color w:val="000000"/>
          <w:szCs w:val="21"/>
          <w:highlight w:val="none"/>
        </w:rPr>
        <w:t xml:space="preserve">采购活动，工 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lang w:eastAsia="zh-CN"/>
        </w:rPr>
        <w:t xml:space="preserve">其他未列明行业</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85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31"/>
        <w:ind w:left="4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8"/>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3</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58"/>
        <w:jc w:val="center"/>
        <w:spacing w:line="360" w:lineRule="auto"/>
        <w:rPr>
          <w:rFonts w:hint="eastAsia" w:hAnsi="宋体" w:eastAsia="宋体" w:cs="宋体"/>
          <w:b/>
          <w:bCs/>
          <w:color w:val="000000"/>
          <w:sz w:val="21"/>
          <w:szCs w:val="21"/>
          <w:highlight w:val="none"/>
        </w:rPr>
      </w:pPr>
      <w:r/>
      <w:bookmarkStart w:id="28" w:name="_Hlk15905942"/>
      <w:r>
        <w:rPr>
          <w:rFonts w:hint="eastAsia" w:hAnsi="宋体" w:eastAsia="宋体" w:cs="宋体"/>
          <w:b/>
          <w:bCs/>
          <w:color w:val="000000"/>
          <w:sz w:val="21"/>
          <w:szCs w:val="21"/>
          <w:highlight w:val="none"/>
        </w:rPr>
        <w:t xml:space="preserve">残疾人福利性单位声明函</w:t>
      </w:r>
      <w:bookmarkEnd w:id="28"/>
      <w:r>
        <w:rPr>
          <w:rFonts w:hint="eastAsia" w:hAnsi="宋体" w:eastAsia="宋体" w:cs="宋体"/>
          <w:b/>
          <w:bCs/>
          <w:color w:val="000000"/>
          <w:sz w:val="21"/>
          <w:szCs w:val="21"/>
          <w:highlight w:val="none"/>
        </w:rPr>
      </w:r>
      <w:r/>
    </w:p>
    <w:p>
      <w:pPr>
        <w:pStyle w:val="858"/>
        <w:jc w:val="center"/>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847"/>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4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rPr>
      </w:r>
      <w:r/>
    </w:p>
    <w:p>
      <w:pPr>
        <w:pStyle w:val="847"/>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单位的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84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84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供应商（盖章）：</w:t>
      </w:r>
      <w:r>
        <w:rPr>
          <w:rFonts w:hint="eastAsia" w:ascii="宋体" w:hAnsi="宋体" w:cs="宋体"/>
          <w:color w:val="000000"/>
          <w:sz w:val="21"/>
          <w:szCs w:val="21"/>
          <w:highlight w:val="none"/>
        </w:rPr>
      </w:r>
      <w:r/>
    </w:p>
    <w:p>
      <w:pPr>
        <w:pStyle w:val="84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831"/>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zh-CN"/>
        </w:rPr>
        <w:t xml:space="preserve">注：若响应单位非残疾人福利性单位，响应文件内无需放入此声明。</w:t>
      </w:r>
      <w:r>
        <w:rPr>
          <w:rFonts w:hint="eastAsia" w:ascii="宋体" w:hAnsi="宋体" w:cs="宋体"/>
          <w:b/>
          <w:bCs/>
          <w:color w:val="000000"/>
          <w:sz w:val="28"/>
          <w:szCs w:val="28"/>
          <w:highlight w:val="none"/>
        </w:rPr>
      </w:r>
      <w:r/>
    </w:p>
    <w:p>
      <w:pPr>
        <w:pStyle w:val="84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4</w:t>
      </w:r>
      <w:r>
        <w:rPr>
          <w:rFonts w:hint="eastAsia" w:hAnsi="宋体" w:eastAsia="宋体" w:cs="宋体"/>
          <w:b/>
          <w:bCs/>
          <w:color w:val="000000"/>
          <w:sz w:val="21"/>
          <w:szCs w:val="21"/>
          <w:highlight w:val="none"/>
          <w:lang w:val="zh-CN"/>
        </w:rPr>
        <w:t xml:space="preserve">：</w:t>
      </w:r>
      <w:r>
        <w:rPr>
          <w:rFonts w:ascii="SimSun" w:hAnsi="SimSun" w:eastAsia="SimSun" w:cs="SimSun"/>
          <w:b/>
          <w:color w:val="000000"/>
          <w:sz w:val="21"/>
        </w:rPr>
      </w:r>
      <w:r/>
    </w:p>
    <w:p>
      <w:pPr>
        <w:ind w:left="0" w:right="0" w:firstLine="0"/>
        <w:jc w:val="center"/>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关于符合本国产品标准的声明函（服务类不涉及）</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  </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  </w:t>
      </w:r>
      <w:r>
        <w:rPr>
          <w:rFonts w:ascii="SimSun" w:hAnsi="SimSun" w:eastAsia="SimSun" w:cs="SimSun"/>
          <w:color w:val="000000"/>
          <w:sz w:val="21"/>
          <w:highlight w:val="white"/>
        </w:rPr>
        <w:t xml:space="preserve">的中国境内生产的组件成本占比≥（规定比例）</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（产品名称1）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  </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（产品名称2）  </w:t>
      </w:r>
      <w:r>
        <w:rPr>
          <w:rFonts w:ascii="SimSun" w:hAnsi="SimSun" w:eastAsia="SimSun" w:cs="SimSun"/>
          <w:color w:val="000000"/>
          <w:sz w:val="21"/>
          <w:highlight w:val="white"/>
        </w:rPr>
        <w:t xml:space="preserve">的中国境内生产的组件成本占比≥（规定比例）。</w:t>
      </w:r>
      <w:r>
        <w:rPr>
          <w:rFonts w:ascii="SimSun" w:hAnsi="SimSun" w:eastAsia="SimSun" w:cs="SimSun"/>
          <w:color w:val="000000"/>
          <w:sz w:val="21"/>
          <w:highlight w:val="white"/>
          <w:u w:val="single"/>
        </w:rPr>
        <w:t xml:space="preserve">（产品名称2）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（产品名称2）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rPr>
        <w:t xml:space="preserve">在中国境内完成。</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　</w:t>
      </w:r>
      <w:r/>
    </w:p>
    <w:p>
      <w:pPr>
        <w:ind w:left="0" w:right="0" w:firstLine="0"/>
        <w:jc w:val="right"/>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　日</w:t>
      </w:r>
      <w:r/>
    </w:p>
    <w:p>
      <w:pPr>
        <w:ind w:left="0" w:right="0" w:firstLine="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58"/>
        <w:spacing w:line="360" w:lineRule="auto"/>
        <w:rPr>
          <w:rFonts w:hint="eastAsia" w:hAnsi="宋体" w:eastAsia="宋体" w:cs="宋体"/>
          <w:b/>
          <w:bCs/>
          <w:color w:val="000000"/>
          <w:sz w:val="21"/>
          <w:szCs w:val="21"/>
          <w:highlight w:val="none"/>
        </w:rPr>
      </w:pPr>
      <w:r>
        <w:rPr>
          <w:rFonts w:ascii="SimSun" w:hAnsi="SimSun" w:eastAsia="SimSun" w:cs="SimSun"/>
          <w:b/>
          <w:color w:val="000000"/>
          <w:sz w:val="21"/>
        </w:rPr>
        <w:t xml:space="preserve">格式</w:t>
      </w: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w:t>
      </w:r>
      <w:r>
        <w:rPr>
          <w:rFonts w:hint="eastAsia" w:hAnsi="宋体" w:eastAsia="宋体" w:cs="宋体"/>
          <w:b/>
          <w:bCs/>
          <w:color w:val="000000"/>
          <w:sz w:val="21"/>
          <w:szCs w:val="21"/>
          <w:highlight w:val="none"/>
          <w:lang w:val="zh-CN"/>
        </w:rPr>
      </w:r>
      <w:r/>
    </w:p>
    <w:p>
      <w:pPr>
        <w:pStyle w:val="831"/>
        <w:jc w:val="center"/>
        <w:spacing w:line="300" w:lineRule="auto"/>
        <w:rPr>
          <w:rFonts w:ascii="宋体" w:hAnsi="宋体"/>
          <w:b/>
          <w:bCs/>
          <w:color w:val="000000"/>
          <w:szCs w:val="21"/>
          <w:highlight w:val="none"/>
        </w:rPr>
      </w:pPr>
      <w:r/>
      <w:bookmarkStart w:id="29" w:name="_Hlk15905960"/>
      <w:r>
        <w:rPr>
          <w:rFonts w:ascii="宋体" w:hAnsi="宋体"/>
          <w:b/>
          <w:bCs/>
          <w:color w:val="000000"/>
          <w:szCs w:val="21"/>
          <w:highlight w:val="none"/>
        </w:rPr>
        <w:t xml:space="preserve">响应单位与其他单位存在控股、管理关系情况表</w:t>
      </w:r>
      <w:bookmarkEnd w:id="29"/>
      <w:r>
        <w:rPr>
          <w:rFonts w:ascii="宋体" w:hAnsi="宋体"/>
          <w:b/>
          <w:bCs/>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与响应单位存在控股、管理关系的单位名称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控股、管理关系情况说明</w:t>
            </w: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bl>
    <w:p>
      <w:pPr>
        <w:pStyle w:val="831"/>
        <w:spacing w:line="300" w:lineRule="auto"/>
        <w:rPr>
          <w:rFonts w:ascii="宋体" w:hAnsi="宋体"/>
          <w:b/>
          <w:bCs/>
          <w:color w:val="000000"/>
          <w:szCs w:val="21"/>
          <w:highlight w:val="none"/>
        </w:rPr>
      </w:pPr>
      <w:r>
        <w:rPr>
          <w:rFonts w:ascii="宋体" w:hAnsi="宋体"/>
          <w:b/>
          <w:bCs/>
          <w:color w:val="000000"/>
          <w:szCs w:val="21"/>
          <w:highlight w:val="none"/>
        </w:rPr>
        <w:t xml:space="preserve">注：响应单位应当按实填写所有与之有控股、管理关系的情况</w:t>
      </w:r>
      <w:r>
        <w:rPr>
          <w:rFonts w:ascii="宋体" w:hAnsi="宋体"/>
          <w:b/>
          <w:bCs/>
          <w:color w:val="000000"/>
          <w:szCs w:val="21"/>
          <w:highlight w:val="none"/>
        </w:rPr>
      </w:r>
      <w:r/>
    </w:p>
    <w:p>
      <w:pPr>
        <w:pStyle w:val="831"/>
        <w:spacing w:line="30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834"/>
        <w:spacing w:line="300" w:lineRule="auto"/>
        <w:rPr>
          <w:rFonts w:ascii="宋体" w:hAnsi="宋体"/>
          <w:color w:val="000000"/>
          <w:szCs w:val="21"/>
          <w:highlight w:val="none"/>
        </w:rPr>
      </w:pPr>
      <w:r>
        <w:rPr>
          <w:rFonts w:ascii="宋体" w:hAnsi="宋体"/>
          <w:color w:val="000000"/>
          <w:szCs w:val="21"/>
          <w:highlight w:val="none"/>
        </w:rPr>
        <w:t xml:space="preserve">响应单位：（单位盖章）</w:t>
      </w:r>
      <w:r>
        <w:rPr>
          <w:rFonts w:ascii="宋体" w:hAnsi="宋体"/>
          <w:color w:val="000000"/>
          <w:szCs w:val="21"/>
          <w:highlight w:val="none"/>
        </w:rPr>
      </w:r>
      <w:r/>
    </w:p>
    <w:p>
      <w:pPr>
        <w:pStyle w:val="831"/>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4"/>
        <w:spacing w:line="300" w:lineRule="auto"/>
        <w:rPr>
          <w:rFonts w:ascii="宋体" w:hAnsi="宋体"/>
          <w:color w:val="000000"/>
          <w:szCs w:val="21"/>
          <w:highlight w:val="none"/>
        </w:rPr>
      </w:pPr>
      <w:r>
        <w:rPr>
          <w:rFonts w:ascii="宋体" w:hAnsi="宋体"/>
          <w:color w:val="000000"/>
          <w:szCs w:val="21"/>
          <w:highlight w:val="none"/>
        </w:rPr>
      </w:r>
      <w:r/>
    </w:p>
    <w:p>
      <w:pPr>
        <w:pStyle w:val="847"/>
        <w:ind w:firstLine="420"/>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831"/>
        <w:ind w:right="480"/>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（全文完）</w:t>
      </w:r>
      <w:r>
        <w:rPr>
          <w:rFonts w:hint="eastAsia" w:ascii="宋体" w:hAnsi="宋体"/>
          <w:color w:val="000000"/>
          <w:szCs w:val="21"/>
          <w:highlight w:val="none"/>
        </w:rPr>
      </w:r>
      <w:r/>
    </w:p>
    <w:p>
      <w:pPr>
        <w:pStyle w:val="831"/>
        <w:rPr>
          <w:color w:val="000000"/>
          <w:highlight w:val="none"/>
        </w:rPr>
      </w:pPr>
      <w:r>
        <w:rPr>
          <w:color w:val="000000"/>
          <w:highlight w:val="none"/>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ans-serif">
    <w:panose1 w:val="020B0503020202020204"/>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Bdr>
        <w:between w:val="none" w:color="000000" w:sz="8" w:space="0"/>
      </w:pBdr>
      <w:framePr w:wrap="around" w:vAnchor="text" w:hAnchor="margin" w:xAlign="center" w:y="1"/>
    </w:pPr>
    <w:r>
      <w:rPr>
        <w:rStyle w:val="853"/>
      </w:rPr>
      <w:fldChar w:fldCharType="begin"/>
    </w:r>
    <w:r>
      <w:rPr>
        <w:rStyle w:val="853"/>
      </w:rPr>
      <w:instrText xml:space="preserve"> PAGE </w:instrText>
    </w:r>
    <w:r>
      <w:rPr>
        <w:rStyle w:val="853"/>
      </w:rPr>
      <w:fldChar w:fldCharType="separate"/>
    </w:r>
    <w:r>
      <w:rPr>
        <w:rStyle w:val="853"/>
      </w:rPr>
      <w:t xml:space="preserve">- 1 -</w:t>
    </w:r>
    <w:r>
      <w:rPr>
        <w:rStyle w:val="853"/>
      </w:rPr>
      <w:fldChar w:fldCharType="end"/>
    </w:r>
    <w:r/>
  </w:p>
  <w:p>
    <w:pPr>
      <w:pStyle w:val="8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basedOn w:val="831"/>
    <w:next w:val="83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basedOn w:val="831"/>
    <w:next w:val="831"/>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basedOn w:val="831"/>
    <w:next w:val="831"/>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character" w:styleId="660">
    <w:name w:val="Heading 4 Char"/>
    <w:link w:val="868"/>
    <w:uiPriority w:val="9"/>
    <w:rPr>
      <w:rFonts w:ascii="Arial" w:hAnsi="Arial" w:eastAsia="Arial" w:cs="Arial"/>
      <w:b/>
      <w:bCs/>
      <w:sz w:val="26"/>
      <w:szCs w:val="26"/>
    </w:rPr>
  </w:style>
  <w:style w:type="paragraph" w:styleId="661">
    <w:name w:val="Heading 5"/>
    <w:basedOn w:val="831"/>
    <w:next w:val="831"/>
    <w:link w:val="662"/>
    <w:uiPriority w:val="9"/>
    <w:unhideWhenUsed/>
    <w:qFormat/>
    <w:pPr>
      <w:keepLines/>
      <w:keepNext/>
      <w:spacing w:before="320" w:after="200"/>
      <w:outlineLvl w:val="4"/>
    </w:pPr>
    <w:rPr>
      <w:rFonts w:ascii="Arial" w:hAnsi="Arial" w:eastAsia="Arial" w:cs="Arial"/>
      <w:b/>
      <w:bCs/>
      <w:sz w:val="24"/>
      <w:szCs w:val="24"/>
    </w:rPr>
  </w:style>
  <w:style w:type="character" w:styleId="662">
    <w:name w:val="Heading 5 Char"/>
    <w:link w:val="661"/>
    <w:uiPriority w:val="9"/>
    <w:rPr>
      <w:rFonts w:ascii="Arial" w:hAnsi="Arial" w:eastAsia="Arial" w:cs="Arial"/>
      <w:b/>
      <w:bCs/>
      <w:sz w:val="24"/>
      <w:szCs w:val="24"/>
    </w:rPr>
  </w:style>
  <w:style w:type="paragraph" w:styleId="663">
    <w:name w:val="Heading 6"/>
    <w:basedOn w:val="831"/>
    <w:next w:val="831"/>
    <w:link w:val="664"/>
    <w:uiPriority w:val="9"/>
    <w:unhideWhenUsed/>
    <w:qFormat/>
    <w:pPr>
      <w:keepLines/>
      <w:keepNext/>
      <w:spacing w:before="320" w:after="200"/>
      <w:outlineLvl w:val="5"/>
    </w:pPr>
    <w:rPr>
      <w:rFonts w:ascii="Arial" w:hAnsi="Arial" w:eastAsia="Arial" w:cs="Arial"/>
      <w:b/>
      <w:bCs/>
      <w:sz w:val="22"/>
      <w:szCs w:val="22"/>
    </w:rPr>
  </w:style>
  <w:style w:type="character" w:styleId="664">
    <w:name w:val="Heading 6 Char"/>
    <w:link w:val="663"/>
    <w:uiPriority w:val="9"/>
    <w:rPr>
      <w:rFonts w:ascii="Arial" w:hAnsi="Arial" w:eastAsia="Arial" w:cs="Arial"/>
      <w:b/>
      <w:bCs/>
      <w:sz w:val="22"/>
      <w:szCs w:val="22"/>
    </w:rPr>
  </w:style>
  <w:style w:type="paragraph" w:styleId="665">
    <w:name w:val="Heading 7"/>
    <w:basedOn w:val="831"/>
    <w:next w:val="831"/>
    <w:link w:val="666"/>
    <w:uiPriority w:val="9"/>
    <w:unhideWhenUsed/>
    <w:qFormat/>
    <w:pPr>
      <w:keepLines/>
      <w:keepNext/>
      <w:spacing w:before="320" w:after="200"/>
      <w:outlineLvl w:val="6"/>
    </w:pPr>
    <w:rPr>
      <w:rFonts w:ascii="Arial" w:hAnsi="Arial" w:eastAsia="Arial" w:cs="Arial"/>
      <w:b/>
      <w:bCs/>
      <w:i/>
      <w:iCs/>
      <w:sz w:val="22"/>
      <w:szCs w:val="22"/>
    </w:rPr>
  </w:style>
  <w:style w:type="character" w:styleId="666">
    <w:name w:val="Heading 7 Char"/>
    <w:link w:val="665"/>
    <w:uiPriority w:val="9"/>
    <w:rPr>
      <w:rFonts w:ascii="Arial" w:hAnsi="Arial" w:eastAsia="Arial" w:cs="Arial"/>
      <w:b/>
      <w:bCs/>
      <w:i/>
      <w:iCs/>
      <w:sz w:val="22"/>
      <w:szCs w:val="22"/>
    </w:rPr>
  </w:style>
  <w:style w:type="paragraph" w:styleId="667">
    <w:name w:val="Heading 8"/>
    <w:basedOn w:val="831"/>
    <w:next w:val="831"/>
    <w:link w:val="668"/>
    <w:uiPriority w:val="9"/>
    <w:unhideWhenUsed/>
    <w:qFormat/>
    <w:pPr>
      <w:keepLines/>
      <w:keepNext/>
      <w:spacing w:before="320" w:after="200"/>
      <w:outlineLvl w:val="7"/>
    </w:pPr>
    <w:rPr>
      <w:rFonts w:ascii="Arial" w:hAnsi="Arial" w:eastAsia="Arial" w:cs="Arial"/>
      <w:i/>
      <w:iCs/>
      <w:sz w:val="22"/>
      <w:szCs w:val="22"/>
    </w:rPr>
  </w:style>
  <w:style w:type="character" w:styleId="668">
    <w:name w:val="Heading 8 Char"/>
    <w:link w:val="667"/>
    <w:uiPriority w:val="9"/>
    <w:rPr>
      <w:rFonts w:ascii="Arial" w:hAnsi="Arial" w:eastAsia="Arial" w:cs="Arial"/>
      <w:i/>
      <w:iCs/>
      <w:sz w:val="22"/>
      <w:szCs w:val="22"/>
    </w:rPr>
  </w:style>
  <w:style w:type="paragraph" w:styleId="669">
    <w:name w:val="Heading 9"/>
    <w:basedOn w:val="831"/>
    <w:next w:val="831"/>
    <w:link w:val="670"/>
    <w:uiPriority w:val="9"/>
    <w:unhideWhenUsed/>
    <w:qFormat/>
    <w:pPr>
      <w:keepLines/>
      <w:keepNext/>
      <w:spacing w:before="320" w:after="200"/>
      <w:outlineLvl w:val="8"/>
    </w:pPr>
    <w:rPr>
      <w:rFonts w:ascii="Arial" w:hAnsi="Arial" w:eastAsia="Arial" w:cs="Arial"/>
      <w:i/>
      <w:iCs/>
      <w:sz w:val="21"/>
      <w:szCs w:val="21"/>
    </w:rPr>
  </w:style>
  <w:style w:type="character" w:styleId="670">
    <w:name w:val="Heading 9 Char"/>
    <w:link w:val="669"/>
    <w:uiPriority w:val="9"/>
    <w:rPr>
      <w:rFonts w:ascii="Arial" w:hAnsi="Arial" w:eastAsia="Arial" w:cs="Arial"/>
      <w:i/>
      <w:iCs/>
      <w:sz w:val="21"/>
      <w:szCs w:val="21"/>
    </w:rPr>
  </w:style>
  <w:style w:type="paragraph" w:styleId="671">
    <w:name w:val="List Paragraph"/>
    <w:basedOn w:val="831"/>
    <w:uiPriority w:val="34"/>
    <w:qFormat/>
    <w:pPr>
      <w:contextualSpacing/>
      <w:ind w:left="720"/>
    </w:pPr>
  </w:style>
  <w:style w:type="paragraph" w:styleId="672">
    <w:name w:val="No Spacing"/>
    <w:uiPriority w:val="1"/>
    <w:qFormat/>
    <w:pPr>
      <w:spacing w:before="0" w:after="0" w:line="240" w:lineRule="auto"/>
    </w:pPr>
  </w:style>
  <w:style w:type="paragraph" w:styleId="673">
    <w:name w:val="Title"/>
    <w:basedOn w:val="831"/>
    <w:next w:val="831"/>
    <w:link w:val="674"/>
    <w:uiPriority w:val="10"/>
    <w:qFormat/>
    <w:pPr>
      <w:contextualSpacing/>
      <w:spacing w:before="300" w:after="200"/>
    </w:pPr>
    <w:rPr>
      <w:sz w:val="48"/>
      <w:szCs w:val="48"/>
    </w:rPr>
  </w:style>
  <w:style w:type="character" w:styleId="674">
    <w:name w:val="Title Char"/>
    <w:link w:val="673"/>
    <w:uiPriority w:val="10"/>
    <w:rPr>
      <w:sz w:val="48"/>
      <w:szCs w:val="48"/>
    </w:rPr>
  </w:style>
  <w:style w:type="paragraph" w:styleId="675">
    <w:name w:val="Subtitle"/>
    <w:basedOn w:val="831"/>
    <w:next w:val="831"/>
    <w:link w:val="676"/>
    <w:uiPriority w:val="11"/>
    <w:qFormat/>
    <w:pPr>
      <w:spacing w:before="200" w:after="200"/>
    </w:pPr>
    <w:rPr>
      <w:sz w:val="24"/>
      <w:szCs w:val="24"/>
    </w:rPr>
  </w:style>
  <w:style w:type="character" w:styleId="676">
    <w:name w:val="Subtitle Char"/>
    <w:link w:val="675"/>
    <w:uiPriority w:val="11"/>
    <w:rPr>
      <w:sz w:val="24"/>
      <w:szCs w:val="24"/>
    </w:rPr>
  </w:style>
  <w:style w:type="paragraph" w:styleId="677">
    <w:name w:val="Quote"/>
    <w:basedOn w:val="831"/>
    <w:next w:val="831"/>
    <w:link w:val="678"/>
    <w:uiPriority w:val="29"/>
    <w:qFormat/>
    <w:pPr>
      <w:ind w:left="720" w:right="720"/>
    </w:pPr>
    <w:rPr>
      <w:i/>
    </w:rPr>
  </w:style>
  <w:style w:type="character" w:styleId="678">
    <w:name w:val="Quote Char"/>
    <w:link w:val="677"/>
    <w:uiPriority w:val="29"/>
    <w:rPr>
      <w:i/>
    </w:rPr>
  </w:style>
  <w:style w:type="paragraph" w:styleId="679">
    <w:name w:val="Intense Quote"/>
    <w:basedOn w:val="831"/>
    <w:next w:val="831"/>
    <w:link w:val="6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0">
    <w:name w:val="Intense Quote Char"/>
    <w:link w:val="679"/>
    <w:uiPriority w:val="30"/>
    <w:rPr>
      <w:i/>
    </w:rPr>
  </w:style>
  <w:style w:type="paragraph" w:styleId="681">
    <w:name w:val="Header"/>
    <w:basedOn w:val="831"/>
    <w:link w:val="682"/>
    <w:uiPriority w:val="99"/>
    <w:unhideWhenUsed/>
    <w:pPr>
      <w:spacing w:after="0" w:line="240" w:lineRule="auto"/>
      <w:tabs>
        <w:tab w:val="center" w:pos="7143" w:leader="none"/>
        <w:tab w:val="right" w:pos="14287" w:leader="none"/>
      </w:tabs>
    </w:pPr>
  </w:style>
  <w:style w:type="character" w:styleId="682">
    <w:name w:val="Header Char"/>
    <w:link w:val="681"/>
    <w:uiPriority w:val="99"/>
  </w:style>
  <w:style w:type="paragraph" w:styleId="683">
    <w:name w:val="Footer"/>
    <w:basedOn w:val="831"/>
    <w:link w:val="686"/>
    <w:uiPriority w:val="99"/>
    <w:unhideWhenUsed/>
    <w:pPr>
      <w:spacing w:after="0" w:line="240" w:lineRule="auto"/>
      <w:tabs>
        <w:tab w:val="center" w:pos="7143" w:leader="none"/>
        <w:tab w:val="right" w:pos="14287" w:leader="none"/>
      </w:tabs>
    </w:pPr>
  </w:style>
  <w:style w:type="character" w:styleId="684">
    <w:name w:val="Footer Char"/>
    <w:link w:val="683"/>
    <w:uiPriority w:val="99"/>
  </w:style>
  <w:style w:type="paragraph" w:styleId="685">
    <w:name w:val="Caption"/>
    <w:basedOn w:val="831"/>
    <w:next w:val="831"/>
    <w:uiPriority w:val="35"/>
    <w:semiHidden/>
    <w:unhideWhenUsed/>
    <w:qFormat/>
    <w:pPr>
      <w:spacing w:line="276" w:lineRule="auto"/>
    </w:pPr>
    <w:rPr>
      <w:b/>
      <w:bCs/>
      <w:color w:val="4f81bd" w:themeColor="accent1"/>
      <w:sz w:val="18"/>
      <w:szCs w:val="18"/>
    </w:rPr>
  </w:style>
  <w:style w:type="character" w:styleId="686">
    <w:name w:val="Caption Char"/>
    <w:basedOn w:val="685"/>
    <w:link w:val="683"/>
    <w:uiPriority w:val="99"/>
  </w:style>
  <w:style w:type="table" w:styleId="6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3">
    <w:name w:val="Hyperlink"/>
    <w:uiPriority w:val="99"/>
    <w:unhideWhenUsed/>
    <w:rPr>
      <w:color w:val="0000ff" w:themeColor="hyperlink"/>
      <w:u w:val="single"/>
    </w:rPr>
  </w:style>
  <w:style w:type="paragraph" w:styleId="814">
    <w:name w:val="footnote text"/>
    <w:basedOn w:val="831"/>
    <w:link w:val="815"/>
    <w:uiPriority w:val="99"/>
    <w:semiHidden/>
    <w:unhideWhenUsed/>
    <w:pPr>
      <w:spacing w:after="40" w:line="240" w:lineRule="auto"/>
    </w:pPr>
    <w:rPr>
      <w:sz w:val="18"/>
    </w:rPr>
  </w:style>
  <w:style w:type="character" w:styleId="815">
    <w:name w:val="Footnote Text Char"/>
    <w:link w:val="814"/>
    <w:uiPriority w:val="99"/>
    <w:rPr>
      <w:sz w:val="18"/>
    </w:rPr>
  </w:style>
  <w:style w:type="character" w:styleId="816">
    <w:name w:val="footnote reference"/>
    <w:uiPriority w:val="99"/>
    <w:unhideWhenUsed/>
    <w:rPr>
      <w:vertAlign w:val="superscript"/>
    </w:rPr>
  </w:style>
  <w:style w:type="paragraph" w:styleId="817">
    <w:name w:val="endnote text"/>
    <w:basedOn w:val="831"/>
    <w:link w:val="818"/>
    <w:uiPriority w:val="99"/>
    <w:semiHidden/>
    <w:unhideWhenUsed/>
    <w:pPr>
      <w:spacing w:after="0" w:line="240" w:lineRule="auto"/>
    </w:pPr>
    <w:rPr>
      <w:sz w:val="20"/>
    </w:rPr>
  </w:style>
  <w:style w:type="character" w:styleId="818">
    <w:name w:val="Endnote Text Char"/>
    <w:link w:val="817"/>
    <w:uiPriority w:val="99"/>
    <w:rPr>
      <w:sz w:val="20"/>
    </w:rPr>
  </w:style>
  <w:style w:type="character" w:styleId="819">
    <w:name w:val="endnote reference"/>
    <w:uiPriority w:val="99"/>
    <w:semiHidden/>
    <w:unhideWhenUsed/>
    <w:rPr>
      <w:vertAlign w:val="superscript"/>
    </w:rPr>
  </w:style>
  <w:style w:type="paragraph" w:styleId="820">
    <w:name w:val="toc 1"/>
    <w:basedOn w:val="831"/>
    <w:next w:val="831"/>
    <w:uiPriority w:val="39"/>
    <w:unhideWhenUsed/>
    <w:pPr>
      <w:ind w:left="0" w:right="0" w:firstLine="0"/>
      <w:spacing w:after="57"/>
    </w:pPr>
  </w:style>
  <w:style w:type="paragraph" w:styleId="821">
    <w:name w:val="toc 2"/>
    <w:basedOn w:val="831"/>
    <w:next w:val="831"/>
    <w:uiPriority w:val="39"/>
    <w:unhideWhenUsed/>
    <w:pPr>
      <w:ind w:left="283" w:right="0" w:firstLine="0"/>
      <w:spacing w:after="57"/>
    </w:pPr>
  </w:style>
  <w:style w:type="paragraph" w:styleId="822">
    <w:name w:val="toc 3"/>
    <w:basedOn w:val="831"/>
    <w:next w:val="831"/>
    <w:uiPriority w:val="39"/>
    <w:unhideWhenUsed/>
    <w:pPr>
      <w:ind w:left="567" w:right="0" w:firstLine="0"/>
      <w:spacing w:after="57"/>
    </w:pPr>
  </w:style>
  <w:style w:type="paragraph" w:styleId="823">
    <w:name w:val="toc 4"/>
    <w:basedOn w:val="831"/>
    <w:next w:val="831"/>
    <w:uiPriority w:val="39"/>
    <w:unhideWhenUsed/>
    <w:pPr>
      <w:ind w:left="850" w:right="0" w:firstLine="0"/>
      <w:spacing w:after="57"/>
    </w:pPr>
  </w:style>
  <w:style w:type="paragraph" w:styleId="824">
    <w:name w:val="toc 5"/>
    <w:basedOn w:val="831"/>
    <w:next w:val="831"/>
    <w:uiPriority w:val="39"/>
    <w:unhideWhenUsed/>
    <w:pPr>
      <w:ind w:left="1134" w:right="0" w:firstLine="0"/>
      <w:spacing w:after="57"/>
    </w:pPr>
  </w:style>
  <w:style w:type="paragraph" w:styleId="825">
    <w:name w:val="toc 6"/>
    <w:basedOn w:val="831"/>
    <w:next w:val="831"/>
    <w:uiPriority w:val="39"/>
    <w:unhideWhenUsed/>
    <w:pPr>
      <w:ind w:left="1417" w:right="0" w:firstLine="0"/>
      <w:spacing w:after="57"/>
    </w:pPr>
  </w:style>
  <w:style w:type="paragraph" w:styleId="826">
    <w:name w:val="toc 7"/>
    <w:basedOn w:val="831"/>
    <w:next w:val="831"/>
    <w:uiPriority w:val="39"/>
    <w:unhideWhenUsed/>
    <w:pPr>
      <w:ind w:left="1701" w:right="0" w:firstLine="0"/>
      <w:spacing w:after="57"/>
    </w:pPr>
  </w:style>
  <w:style w:type="paragraph" w:styleId="827">
    <w:name w:val="toc 8"/>
    <w:basedOn w:val="831"/>
    <w:next w:val="831"/>
    <w:uiPriority w:val="39"/>
    <w:unhideWhenUsed/>
    <w:pPr>
      <w:ind w:left="1984" w:right="0" w:firstLine="0"/>
      <w:spacing w:after="57"/>
    </w:pPr>
  </w:style>
  <w:style w:type="paragraph" w:styleId="828">
    <w:name w:val="toc 9"/>
    <w:basedOn w:val="831"/>
    <w:next w:val="831"/>
    <w:uiPriority w:val="39"/>
    <w:unhideWhenUsed/>
    <w:pPr>
      <w:ind w:left="2268" w:right="0" w:firstLine="0"/>
      <w:spacing w:after="57"/>
    </w:pPr>
  </w:style>
  <w:style w:type="paragraph" w:styleId="829">
    <w:name w:val="TOC Heading"/>
    <w:uiPriority w:val="39"/>
    <w:unhideWhenUsed/>
  </w:style>
  <w:style w:type="paragraph" w:styleId="830">
    <w:name w:val="table of figures"/>
    <w:basedOn w:val="831"/>
    <w:next w:val="831"/>
    <w:uiPriority w:val="99"/>
    <w:unhideWhenUsed/>
    <w:pPr>
      <w:spacing w:after="0" w:afterAutospacing="0"/>
    </w:pPr>
  </w:style>
  <w:style w:type="paragraph" w:styleId="831" w:default="1">
    <w:name w:val="Normal"/>
    <w:next w:val="831"/>
    <w:link w:val="831"/>
    <w:qFormat/>
    <w:pPr>
      <w:jc w:val="both"/>
      <w:widowControl w:val="off"/>
    </w:pPr>
    <w:rPr>
      <w:sz w:val="21"/>
      <w:szCs w:val="24"/>
      <w:lang w:val="en-US" w:eastAsia="zh-CN" w:bidi="ar-SA"/>
    </w:rPr>
  </w:style>
  <w:style w:type="character" w:styleId="832">
    <w:name w:val="默认段落字体"/>
    <w:next w:val="832"/>
    <w:link w:val="831"/>
    <w:semiHidden/>
  </w:style>
  <w:style w:type="table" w:styleId="833">
    <w:name w:val="普通表格"/>
    <w:next w:val="833"/>
    <w:link w:val="831"/>
    <w:semiHidden/>
    <w:tblPr/>
  </w:style>
  <w:style w:type="paragraph" w:styleId="834">
    <w:name w:val="正文缩进"/>
    <w:basedOn w:val="831"/>
    <w:next w:val="831"/>
    <w:link w:val="831"/>
    <w:pPr>
      <w:ind w:firstLine="420"/>
      <w:jc w:val="both"/>
      <w:widowControl w:val="off"/>
    </w:pPr>
    <w:rPr>
      <w:szCs w:val="20"/>
    </w:rPr>
  </w:style>
  <w:style w:type="paragraph" w:styleId="835">
    <w:name w:val="批注文字"/>
    <w:basedOn w:val="831"/>
    <w:next w:val="835"/>
    <w:link w:val="836"/>
    <w:pPr>
      <w:jc w:val="left"/>
    </w:pPr>
  </w:style>
  <w:style w:type="character" w:styleId="836">
    <w:name w:val="批注文字 Char"/>
    <w:basedOn w:val="832"/>
    <w:next w:val="836"/>
    <w:link w:val="835"/>
    <w:rPr>
      <w:sz w:val="21"/>
      <w:szCs w:val="24"/>
    </w:rPr>
  </w:style>
  <w:style w:type="paragraph" w:styleId="837">
    <w:name w:val="正文文本"/>
    <w:basedOn w:val="831"/>
    <w:next w:val="837"/>
    <w:link w:val="831"/>
    <w:pPr>
      <w:spacing w:after="120"/>
    </w:pPr>
    <w:rPr>
      <w:rFonts w:ascii="Times New Roman" w:hAnsi="Times New Roman" w:eastAsia="宋体" w:cs="Times New Roman"/>
    </w:rPr>
  </w:style>
  <w:style w:type="paragraph" w:styleId="838">
    <w:name w:val="正文文本缩进"/>
    <w:basedOn w:val="831"/>
    <w:next w:val="839"/>
    <w:link w:val="831"/>
    <w:qFormat/>
    <w:pPr>
      <w:ind w:firstLine="425"/>
      <w:spacing w:line="360" w:lineRule="auto"/>
    </w:pPr>
    <w:rPr>
      <w:sz w:val="24"/>
      <w:szCs w:val="20"/>
    </w:rPr>
  </w:style>
  <w:style w:type="paragraph" w:styleId="839">
    <w:name w:val="寄信人地址"/>
    <w:basedOn w:val="831"/>
    <w:next w:val="839"/>
    <w:link w:val="831"/>
    <w:qFormat/>
    <w:rPr>
      <w:rFonts w:ascii="Arial" w:hAnsi="Arial" w:eastAsia="楷体_GB2312"/>
      <w:sz w:val="26"/>
      <w:szCs w:val="20"/>
    </w:rPr>
  </w:style>
  <w:style w:type="paragraph" w:styleId="840">
    <w:name w:val="文本块"/>
    <w:basedOn w:val="831"/>
    <w:next w:val="840"/>
    <w:link w:val="831"/>
    <w:pPr>
      <w:ind w:left="630" w:right="-609" w:firstLine="420"/>
      <w:spacing w:line="360" w:lineRule="auto"/>
    </w:pPr>
    <w:rPr>
      <w:rFonts w:hint="eastAsia" w:ascii="仿宋_GB2312" w:hAnsi="Times New Roman" w:eastAsia="仿宋_GB2312" w:cs="Times New Roman"/>
      <w:szCs w:val="20"/>
    </w:rPr>
  </w:style>
  <w:style w:type="paragraph" w:styleId="841">
    <w:name w:val="纯文本"/>
    <w:basedOn w:val="831"/>
    <w:next w:val="841"/>
    <w:link w:val="831"/>
    <w:qFormat/>
    <w:pPr>
      <w:jc w:val="left"/>
      <w:widowControl/>
    </w:pPr>
    <w:rPr>
      <w:rFonts w:ascii="宋体" w:hAnsi="Courier New" w:eastAsia="楷体_GB2312" w:cs="Times New Roman"/>
      <w:sz w:val="26"/>
    </w:rPr>
  </w:style>
  <w:style w:type="paragraph" w:styleId="842">
    <w:name w:val="批注框文本"/>
    <w:basedOn w:val="831"/>
    <w:next w:val="842"/>
    <w:link w:val="843"/>
    <w:rPr>
      <w:sz w:val="18"/>
      <w:szCs w:val="18"/>
    </w:rPr>
  </w:style>
  <w:style w:type="character" w:styleId="843">
    <w:name w:val="批注框文本 Char"/>
    <w:basedOn w:val="832"/>
    <w:next w:val="843"/>
    <w:link w:val="842"/>
    <w:rPr>
      <w:sz w:val="18"/>
      <w:szCs w:val="18"/>
    </w:rPr>
  </w:style>
  <w:style w:type="paragraph" w:styleId="844">
    <w:name w:val="页脚"/>
    <w:basedOn w:val="831"/>
    <w:next w:val="844"/>
    <w:link w:val="831"/>
    <w:pPr>
      <w:jc w:val="left"/>
      <w:tabs>
        <w:tab w:val="center" w:pos="4153" w:leader="none"/>
        <w:tab w:val="right" w:pos="8306" w:leader="none"/>
      </w:tabs>
    </w:pPr>
    <w:rPr>
      <w:sz w:val="18"/>
      <w:szCs w:val="18"/>
    </w:rPr>
  </w:style>
  <w:style w:type="paragraph" w:styleId="845">
    <w:name w:val="页眉"/>
    <w:basedOn w:val="831"/>
    <w:next w:val="845"/>
    <w:link w:val="83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6">
    <w:name w:val="正文文本缩进 3"/>
    <w:basedOn w:val="831"/>
    <w:next w:val="846"/>
    <w:link w:val="831"/>
    <w:pPr>
      <w:ind w:firstLine="480"/>
      <w:jc w:val="left"/>
      <w:spacing w:line="440" w:lineRule="atLeast"/>
    </w:pPr>
    <w:rPr>
      <w:rFonts w:ascii="Times New Roman" w:hAnsi="Times New Roman" w:eastAsia="宋体" w:cs="Times New Roman"/>
      <w:sz w:val="24"/>
    </w:rPr>
  </w:style>
  <w:style w:type="paragraph" w:styleId="847">
    <w:name w:val="普通(网站)"/>
    <w:basedOn w:val="831"/>
    <w:next w:val="847"/>
    <w:link w:val="831"/>
    <w:uiPriority w:val="99"/>
    <w:qFormat/>
    <w:pPr>
      <w:jc w:val="left"/>
      <w:spacing w:beforeAutospacing="1" w:afterAutospacing="1"/>
    </w:pPr>
    <w:rPr>
      <w:rFonts w:cs="Times New Roman"/>
      <w:sz w:val="24"/>
    </w:rPr>
  </w:style>
  <w:style w:type="paragraph" w:styleId="848">
    <w:name w:val="批注主题"/>
    <w:basedOn w:val="835"/>
    <w:next w:val="835"/>
    <w:link w:val="849"/>
    <w:rPr>
      <w:b/>
      <w:bCs/>
    </w:rPr>
  </w:style>
  <w:style w:type="character" w:styleId="849">
    <w:name w:val="批注主题 Char"/>
    <w:basedOn w:val="836"/>
    <w:next w:val="849"/>
    <w:link w:val="848"/>
  </w:style>
  <w:style w:type="paragraph" w:styleId="850">
    <w:name w:val="正文首行缩进 2"/>
    <w:basedOn w:val="838"/>
    <w:next w:val="850"/>
    <w:link w:val="831"/>
    <w:qFormat/>
    <w:pPr>
      <w:ind w:left="420" w:firstLine="420"/>
      <w:spacing w:after="120" w:line="240" w:lineRule="auto"/>
    </w:pPr>
    <w:rPr>
      <w:rFonts w:ascii="Calibri" w:hAnsi="Calibri" w:eastAsia="宋体" w:cs="Times New Roman"/>
      <w:sz w:val="21"/>
    </w:rPr>
  </w:style>
  <w:style w:type="table" w:styleId="851">
    <w:name w:val="网格型"/>
    <w:basedOn w:val="833"/>
    <w:next w:val="851"/>
    <w:link w:val="831"/>
    <w:uiPriority w:val="59"/>
    <w:qFormat/>
    <w:tblPr/>
  </w:style>
  <w:style w:type="character" w:styleId="852">
    <w:name w:val="要点"/>
    <w:basedOn w:val="832"/>
    <w:next w:val="852"/>
    <w:link w:val="831"/>
    <w:qFormat/>
    <w:rPr>
      <w:rFonts w:ascii="Calibri" w:hAnsi="Calibri" w:eastAsia="宋体" w:cs="Times New Roman"/>
      <w:b/>
    </w:rPr>
  </w:style>
  <w:style w:type="character" w:styleId="853">
    <w:name w:val="页码"/>
    <w:basedOn w:val="832"/>
    <w:next w:val="853"/>
    <w:link w:val="831"/>
  </w:style>
  <w:style w:type="character" w:styleId="854">
    <w:name w:val="超链接"/>
    <w:basedOn w:val="832"/>
    <w:next w:val="854"/>
    <w:link w:val="831"/>
    <w:uiPriority w:val="99"/>
    <w:rPr>
      <w:color w:val="0000ff"/>
      <w:u w:val="single"/>
    </w:rPr>
  </w:style>
  <w:style w:type="character" w:styleId="855">
    <w:name w:val="批注引用"/>
    <w:basedOn w:val="832"/>
    <w:next w:val="855"/>
    <w:link w:val="831"/>
    <w:rPr>
      <w:sz w:val="21"/>
      <w:szCs w:val="21"/>
    </w:rPr>
  </w:style>
  <w:style w:type="paragraph" w:styleId="856">
    <w:name w:val="纯文本4"/>
    <w:basedOn w:val="831"/>
    <w:next w:val="856"/>
    <w:link w:val="831"/>
    <w:qFormat/>
    <w:rPr>
      <w:rFonts w:ascii="宋体" w:hAnsi="Courier New" w:eastAsia="楷体_GB2312" w:cs="Times New Roman"/>
      <w:sz w:val="26"/>
      <w:szCs w:val="20"/>
    </w:rPr>
  </w:style>
  <w:style w:type="paragraph" w:styleId="857">
    <w:name w:val="段"/>
    <w:next w:val="831"/>
    <w:link w:val="831"/>
    <w:qFormat/>
    <w:pPr>
      <w:ind w:firstLine="200"/>
      <w:jc w:val="both"/>
      <w:spacing w:line="360" w:lineRule="auto"/>
    </w:pPr>
    <w:rPr>
      <w:rFonts w:ascii="宋体"/>
      <w:sz w:val="24"/>
      <w:szCs w:val="22"/>
      <w:lang w:val="en-US" w:eastAsia="zh-CN" w:bidi="ar-SA"/>
    </w:rPr>
  </w:style>
  <w:style w:type="paragraph" w:styleId="858">
    <w:name w:val="Plain Text"/>
    <w:basedOn w:val="831"/>
    <w:next w:val="858"/>
    <w:link w:val="831"/>
    <w:qFormat/>
    <w:rPr>
      <w:rFonts w:ascii="宋体" w:hAnsi="Courier New" w:eastAsia="楷体_GB2312"/>
      <w:sz w:val="26"/>
      <w:szCs w:val="20"/>
    </w:rPr>
  </w:style>
  <w:style w:type="paragraph" w:styleId="859">
    <w:name w:val="纯文本1"/>
    <w:basedOn w:val="831"/>
    <w:next w:val="859"/>
    <w:link w:val="831"/>
    <w:qFormat/>
    <w:pPr>
      <w:jc w:val="both"/>
      <w:widowControl w:val="off"/>
    </w:pPr>
    <w:rPr>
      <w:rFonts w:hint="eastAsia" w:ascii="宋体" w:hAnsi="Courier New" w:eastAsia="楷体_GB2312"/>
      <w:sz w:val="28"/>
      <w:szCs w:val="20"/>
    </w:rPr>
  </w:style>
  <w:style w:type="paragraph" w:styleId="860">
    <w:name w:val="Plain Text1"/>
    <w:basedOn w:val="831"/>
    <w:next w:val="860"/>
    <w:link w:val="831"/>
    <w:uiPriority w:val="99"/>
    <w:qFormat/>
    <w:pPr>
      <w:jc w:val="both"/>
      <w:widowControl w:val="off"/>
    </w:pPr>
    <w:rPr>
      <w:rFonts w:hint="eastAsia" w:ascii="宋体" w:hAnsi="Courier New" w:eastAsia="楷体_GB2312"/>
      <w:sz w:val="28"/>
      <w:szCs w:val="20"/>
    </w:rPr>
  </w:style>
  <w:style w:type="paragraph" w:styleId="861">
    <w:name w:val="纯文本2"/>
    <w:basedOn w:val="831"/>
    <w:next w:val="861"/>
    <w:link w:val="831"/>
    <w:qFormat/>
    <w:rPr>
      <w:rFonts w:ascii="宋体" w:hAnsi="Courier New" w:eastAsia="宋体" w:cs="Times New Roman"/>
    </w:rPr>
  </w:style>
  <w:style w:type="paragraph" w:styleId="862">
    <w:name w:val="纯文本111"/>
    <w:basedOn w:val="831"/>
    <w:next w:val="862"/>
    <w:link w:val="831"/>
    <w:qFormat/>
    <w:rPr>
      <w:rFonts w:ascii="宋体" w:hAnsi="Courier New"/>
    </w:rPr>
  </w:style>
  <w:style w:type="paragraph" w:styleId="863">
    <w:name w:val="列出段落"/>
    <w:basedOn w:val="831"/>
    <w:next w:val="863"/>
    <w:link w:val="831"/>
    <w:uiPriority w:val="99"/>
    <w:qFormat/>
    <w:pPr>
      <w:ind w:firstLine="420"/>
    </w:pPr>
  </w:style>
  <w:style w:type="paragraph" w:styleId="864">
    <w:name w:val="纯文本3"/>
    <w:basedOn w:val="831"/>
    <w:next w:val="864"/>
    <w:link w:val="831"/>
    <w:qFormat/>
    <w:rPr>
      <w:rFonts w:ascii="宋体" w:hAnsi="Courier New" w:eastAsia="楷体_GB2312"/>
      <w:sz w:val="26"/>
      <w:szCs w:val="22"/>
    </w:rPr>
  </w:style>
  <w:style w:type="paragraph" w:styleId="865">
    <w:name w:val=" Char Char Char Char"/>
    <w:basedOn w:val="831"/>
    <w:next w:val="865"/>
    <w:link w:val="831"/>
    <w:pPr>
      <w:jc w:val="left"/>
      <w:spacing w:after="160" w:line="240" w:lineRule="exact"/>
      <w:widowControl/>
    </w:pPr>
    <w:rPr>
      <w:rFonts w:eastAsia="仿宋_GB2312"/>
      <w:sz w:val="32"/>
    </w:rPr>
  </w:style>
  <w:style w:type="paragraph" w:styleId="866">
    <w:name w:val="正文首行缩进 21"/>
    <w:basedOn w:val="867"/>
    <w:next w:val="866"/>
    <w:link w:val="831"/>
    <w:qFormat/>
    <w:pPr>
      <w:ind w:firstLine="420"/>
    </w:pPr>
    <w:rPr>
      <w:rFonts w:eastAsia="楷体_GB2312"/>
      <w:sz w:val="28"/>
    </w:rPr>
  </w:style>
  <w:style w:type="paragraph" w:styleId="867">
    <w:name w:val="正文文本缩进1"/>
    <w:basedOn w:val="831"/>
    <w:next w:val="831"/>
    <w:link w:val="831"/>
    <w:qFormat/>
    <w:pPr>
      <w:ind w:left="420"/>
      <w:spacing w:after="120"/>
    </w:pPr>
  </w:style>
  <w:style w:type="paragraph" w:styleId="868">
    <w:name w:val="Heading 4"/>
    <w:basedOn w:val="831"/>
    <w:next w:val="831"/>
    <w:link w:val="831"/>
    <w:qFormat/>
    <w:pPr>
      <w:keepNext/>
      <w:outlineLvl w:val="3"/>
    </w:pPr>
    <w:rPr>
      <w:sz w:val="28"/>
      <w:szCs w:val="20"/>
    </w:rPr>
  </w:style>
  <w:style w:type="paragraph" w:styleId="869">
    <w:name w:val="正文 A"/>
    <w:next w:val="869"/>
    <w:link w:val="831"/>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870">
    <w:name w:val="Table Paragraph"/>
    <w:basedOn w:val="831"/>
    <w:next w:val="870"/>
    <w:link w:val="831"/>
    <w:uiPriority w:val="1"/>
    <w:qFormat/>
  </w:style>
  <w:style w:type="character" w:styleId="871">
    <w:name w:val="font41"/>
    <w:next w:val="871"/>
    <w:link w:val="831"/>
    <w:qFormat/>
    <w:rPr>
      <w:rFonts w:ascii="黑体" w:eastAsia="黑体" w:cs="黑体"/>
      <w:color w:val="000000"/>
      <w:sz w:val="24"/>
      <w:szCs w:val="24"/>
      <w:u w:val="none"/>
    </w:rPr>
  </w:style>
  <w:style w:type="character" w:styleId="872">
    <w:name w:val="font21"/>
    <w:next w:val="872"/>
    <w:link w:val="831"/>
    <w:qFormat/>
    <w:rPr>
      <w:rFonts w:ascii="宋体" w:eastAsia="宋体" w:cs="宋体"/>
      <w:color w:val="000000"/>
      <w:sz w:val="18"/>
      <w:szCs w:val="18"/>
      <w:u w:val="none"/>
    </w:rPr>
  </w:style>
  <w:style w:type="character" w:styleId="873">
    <w:name w:val="font11"/>
    <w:next w:val="873"/>
    <w:link w:val="831"/>
    <w:qFormat/>
    <w:rPr>
      <w:rFonts w:ascii="宋体" w:eastAsia="宋体" w:cs="宋体"/>
      <w:color w:val="000000"/>
      <w:sz w:val="20"/>
      <w:szCs w:val="20"/>
      <w:u w:val="none"/>
    </w:rPr>
  </w:style>
  <w:style w:type="character" w:styleId="874" w:default="1">
    <w:name w:val="Default Paragraph Font"/>
    <w:uiPriority w:val="1"/>
    <w:semiHidden/>
    <w:unhideWhenUsed/>
  </w:style>
  <w:style w:type="numbering" w:styleId="875" w:default="1">
    <w:name w:val="No List"/>
    <w:uiPriority w:val="99"/>
    <w:semiHidden/>
    <w:unhideWhenUsed/>
  </w:style>
  <w:style w:type="table" w:styleId="8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想要一只仙</dc:creator>
  <cp:lastModifiedBy>翁俊昌</cp:lastModifiedBy>
  <cp:revision>7</cp:revision>
  <dcterms:created xsi:type="dcterms:W3CDTF">2023-04-26T07:49:00Z</dcterms:created>
  <dcterms:modified xsi:type="dcterms:W3CDTF">2026-06-09T06:24:29Z</dcterms:modified>
</cp:coreProperties>
</file>